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49A6E" w14:textId="77777777" w:rsidR="0084328B" w:rsidRPr="0084328B" w:rsidRDefault="0084328B" w:rsidP="0084328B">
      <w:pPr>
        <w:jc w:val="center"/>
        <w:rPr>
          <w:rFonts w:ascii="Times New Roman" w:hAnsi="Times New Roman" w:cs="Times New Roman"/>
          <w:b/>
          <w:bCs/>
          <w:szCs w:val="24"/>
        </w:rPr>
      </w:pPr>
      <w:bookmarkStart w:id="0" w:name="_Hlk142300751"/>
      <w:r w:rsidRPr="0084328B">
        <w:rPr>
          <w:rFonts w:ascii="Times New Roman" w:hAnsi="Times New Roman" w:cs="Times New Roman"/>
          <w:b/>
          <w:bCs/>
          <w:szCs w:val="24"/>
        </w:rPr>
        <w:t>T.C.</w:t>
      </w:r>
    </w:p>
    <w:p w14:paraId="0C752E7A" w14:textId="77777777" w:rsidR="0084328B" w:rsidRPr="0084328B" w:rsidRDefault="0084328B" w:rsidP="0084328B">
      <w:pPr>
        <w:pStyle w:val="Balk2"/>
        <w:jc w:val="center"/>
        <w:rPr>
          <w:rFonts w:ascii="Times New Roman" w:hAnsi="Times New Roman" w:cs="Times New Roman"/>
          <w:b/>
          <w:bCs/>
          <w:i/>
          <w:iCs/>
          <w:sz w:val="24"/>
          <w:szCs w:val="24"/>
        </w:rPr>
      </w:pPr>
      <w:r w:rsidRPr="0084328B">
        <w:rPr>
          <w:rFonts w:ascii="Times New Roman" w:hAnsi="Times New Roman" w:cs="Times New Roman"/>
          <w:b/>
          <w:bCs/>
          <w:i/>
          <w:iCs/>
          <w:sz w:val="24"/>
          <w:szCs w:val="24"/>
        </w:rPr>
        <w:t>MANİSA CELAL BAYAR ÜNİVERSİTESİ REKTÖRLÜĞÜ</w:t>
      </w:r>
    </w:p>
    <w:p w14:paraId="0684C0DC" w14:textId="77777777" w:rsidR="0084328B" w:rsidRPr="0084328B" w:rsidRDefault="0084328B" w:rsidP="0084328B">
      <w:pPr>
        <w:jc w:val="center"/>
        <w:rPr>
          <w:rFonts w:ascii="Times New Roman" w:hAnsi="Times New Roman" w:cs="Times New Roman"/>
          <w:b/>
          <w:bCs/>
          <w:szCs w:val="24"/>
        </w:rPr>
      </w:pPr>
      <w:r w:rsidRPr="0084328B">
        <w:rPr>
          <w:rFonts w:ascii="Times New Roman" w:hAnsi="Times New Roman" w:cs="Times New Roman"/>
          <w:b/>
          <w:bCs/>
          <w:szCs w:val="24"/>
        </w:rPr>
        <w:t>Bilimsel Araştırma Projeleri Koordinasyon Birimi</w:t>
      </w:r>
    </w:p>
    <w:p w14:paraId="2DE776CA" w14:textId="77777777" w:rsidR="0084328B" w:rsidRPr="0084328B" w:rsidRDefault="0084328B" w:rsidP="0084328B">
      <w:pPr>
        <w:jc w:val="left"/>
        <w:rPr>
          <w:rFonts w:ascii="Times New Roman" w:hAnsi="Times New Roman" w:cs="Times New Roman"/>
          <w:szCs w:val="24"/>
        </w:rPr>
      </w:pPr>
    </w:p>
    <w:p w14:paraId="23C4E612" w14:textId="2B70B9D3" w:rsidR="0084328B" w:rsidRPr="0084328B" w:rsidRDefault="0084328B" w:rsidP="0084328B">
      <w:pPr>
        <w:pStyle w:val="Balk2"/>
        <w:ind w:left="0" w:firstLine="0"/>
        <w:rPr>
          <w:rFonts w:ascii="Times New Roman" w:hAnsi="Times New Roman" w:cs="Times New Roman"/>
          <w:sz w:val="24"/>
          <w:szCs w:val="24"/>
        </w:rPr>
      </w:pPr>
      <w:r w:rsidRPr="0084328B">
        <w:rPr>
          <w:rFonts w:ascii="Times New Roman" w:hAnsi="Times New Roman" w:cs="Times New Roman"/>
          <w:sz w:val="24"/>
          <w:szCs w:val="24"/>
        </w:rPr>
        <w:t xml:space="preserve">Sayı  </w:t>
      </w:r>
      <w:proofErr w:type="gramStart"/>
      <w:r w:rsidRPr="0084328B">
        <w:rPr>
          <w:rFonts w:ascii="Times New Roman" w:hAnsi="Times New Roman" w:cs="Times New Roman"/>
          <w:sz w:val="24"/>
          <w:szCs w:val="24"/>
        </w:rPr>
        <w:t xml:space="preserve">  :</w:t>
      </w:r>
      <w:proofErr w:type="gramEnd"/>
      <w:r w:rsidRPr="0084328B">
        <w:rPr>
          <w:rFonts w:ascii="Times New Roman" w:hAnsi="Times New Roman" w:cs="Times New Roman"/>
          <w:sz w:val="24"/>
          <w:szCs w:val="24"/>
        </w:rPr>
        <w:t xml:space="preserve"> 75602888.604.01.05-</w:t>
      </w:r>
    </w:p>
    <w:p w14:paraId="5C5B116C" w14:textId="77777777" w:rsidR="006478D1" w:rsidRDefault="006478D1" w:rsidP="0084328B">
      <w:pPr>
        <w:ind w:left="0" w:firstLine="0"/>
        <w:jc w:val="left"/>
        <w:rPr>
          <w:rFonts w:ascii="Times New Roman" w:hAnsi="Times New Roman" w:cs="Times New Roman"/>
          <w:szCs w:val="24"/>
        </w:rPr>
      </w:pPr>
    </w:p>
    <w:p w14:paraId="53BB0D57" w14:textId="42233954" w:rsidR="0084328B" w:rsidRPr="0084328B" w:rsidRDefault="0084328B" w:rsidP="0084328B">
      <w:pPr>
        <w:ind w:left="0" w:firstLine="0"/>
        <w:jc w:val="left"/>
        <w:rPr>
          <w:rFonts w:ascii="Times New Roman" w:hAnsi="Times New Roman" w:cs="Times New Roman"/>
          <w:szCs w:val="24"/>
        </w:rPr>
      </w:pPr>
      <w:proofErr w:type="gramStart"/>
      <w:r w:rsidRPr="0084328B">
        <w:rPr>
          <w:rFonts w:ascii="Times New Roman" w:hAnsi="Times New Roman" w:cs="Times New Roman"/>
          <w:szCs w:val="24"/>
        </w:rPr>
        <w:t>Konu  :</w:t>
      </w:r>
      <w:proofErr w:type="gramEnd"/>
      <w:r w:rsidRPr="0084328B">
        <w:rPr>
          <w:rFonts w:ascii="Times New Roman" w:hAnsi="Times New Roman" w:cs="Times New Roman"/>
          <w:szCs w:val="24"/>
        </w:rPr>
        <w:t xml:space="preserve"> Yaklaşık Maliyetle İlgili  Fiyat Talebi.                                                      07 / 08 / 2023</w:t>
      </w:r>
    </w:p>
    <w:p w14:paraId="49FBA36A" w14:textId="29345022" w:rsidR="0084328B" w:rsidRPr="0084328B" w:rsidRDefault="0084328B" w:rsidP="0084328B">
      <w:pPr>
        <w:pStyle w:val="Balk4"/>
        <w:jc w:val="left"/>
        <w:rPr>
          <w:rFonts w:ascii="Times New Roman" w:hAnsi="Times New Roman" w:cs="Times New Roman"/>
          <w:szCs w:val="24"/>
        </w:rPr>
      </w:pPr>
    </w:p>
    <w:p w14:paraId="55B8E70F" w14:textId="56F2EBC9" w:rsidR="0084328B" w:rsidRPr="0084328B" w:rsidRDefault="0084328B" w:rsidP="0084328B">
      <w:pPr>
        <w:jc w:val="left"/>
        <w:rPr>
          <w:rFonts w:ascii="Times New Roman" w:hAnsi="Times New Roman" w:cs="Times New Roman"/>
          <w:szCs w:val="24"/>
        </w:rPr>
      </w:pPr>
    </w:p>
    <w:p w14:paraId="31850437" w14:textId="77777777" w:rsidR="0084328B" w:rsidRPr="0084328B" w:rsidRDefault="0084328B" w:rsidP="0084328B">
      <w:pPr>
        <w:jc w:val="left"/>
        <w:rPr>
          <w:rFonts w:ascii="Times New Roman" w:hAnsi="Times New Roman" w:cs="Times New Roman"/>
          <w:szCs w:val="24"/>
        </w:rPr>
      </w:pPr>
    </w:p>
    <w:p w14:paraId="56FF7CAF" w14:textId="77777777" w:rsidR="0084328B" w:rsidRPr="0084328B" w:rsidRDefault="0084328B" w:rsidP="0084328B">
      <w:pPr>
        <w:jc w:val="left"/>
        <w:rPr>
          <w:rFonts w:ascii="Times New Roman" w:hAnsi="Times New Roman" w:cs="Times New Roman"/>
          <w:szCs w:val="24"/>
        </w:rPr>
      </w:pPr>
    </w:p>
    <w:p w14:paraId="36D1D0D8" w14:textId="404C6A24" w:rsidR="0084328B" w:rsidRPr="0084328B" w:rsidRDefault="0084328B" w:rsidP="0084328B">
      <w:pPr>
        <w:ind w:left="0" w:firstLine="708"/>
        <w:rPr>
          <w:rFonts w:ascii="Times New Roman" w:hAnsi="Times New Roman" w:cs="Times New Roman"/>
          <w:szCs w:val="24"/>
        </w:rPr>
      </w:pPr>
      <w:r w:rsidRPr="0084328B">
        <w:rPr>
          <w:rFonts w:ascii="Times New Roman" w:hAnsi="Times New Roman" w:cs="Times New Roman"/>
          <w:szCs w:val="24"/>
        </w:rPr>
        <w:t xml:space="preserve">Üniversitemiz Öğretim Üyesi Öğr. Gör. Dr. Mustafa </w:t>
      </w:r>
      <w:proofErr w:type="spellStart"/>
      <w:r w:rsidRPr="0084328B">
        <w:rPr>
          <w:rFonts w:ascii="Times New Roman" w:hAnsi="Times New Roman" w:cs="Times New Roman"/>
          <w:szCs w:val="24"/>
        </w:rPr>
        <w:t>FARAŞAT’ın</w:t>
      </w:r>
      <w:proofErr w:type="spellEnd"/>
      <w:r w:rsidRPr="0084328B">
        <w:rPr>
          <w:rFonts w:ascii="Times New Roman" w:hAnsi="Times New Roman" w:cs="Times New Roman"/>
          <w:szCs w:val="24"/>
        </w:rPr>
        <w:t xml:space="preserve"> 2023-030 nolu alt yapı projesi için aşağıda cinsi ve miktarı belirtilen cihaz 4734 sayılı Kamu İhale Kanunu’nun 3. maddesi f bendi uyarınca yapılacak alımlar için 2003/6554 sayılı Bakanlar Kurulu ekindeki esas ve usullerin 20. maddesine göre ihalesi yapılarak satın alınacaktır.</w:t>
      </w:r>
    </w:p>
    <w:p w14:paraId="2A45BDBF" w14:textId="77777777" w:rsidR="0084328B" w:rsidRPr="0084328B" w:rsidRDefault="0084328B" w:rsidP="0084328B">
      <w:pPr>
        <w:ind w:left="0" w:firstLine="708"/>
        <w:rPr>
          <w:rFonts w:ascii="Times New Roman" w:hAnsi="Times New Roman" w:cs="Times New Roman"/>
          <w:szCs w:val="24"/>
        </w:rPr>
      </w:pPr>
      <w:r w:rsidRPr="0084328B">
        <w:rPr>
          <w:rFonts w:ascii="Times New Roman" w:hAnsi="Times New Roman" w:cs="Times New Roman"/>
          <w:szCs w:val="24"/>
        </w:rPr>
        <w:t>Aşağıda belirtilen cihazın KDV Hariç TL cinsinden fiyatını yazarak veya fiyatını belirten proforma faturaların en geç 14.08.2023 tarihi mesai saati sonuna kadar Manisa Celal Bayar Üniversitesi Bilimsel Araştırma Projeleri Koordinasyon Birimine ya da 0 236 201 14 47 numaraya faks gönderilmesi hususunda gereğini rica ederim.</w:t>
      </w:r>
    </w:p>
    <w:p w14:paraId="508D029B" w14:textId="77777777" w:rsidR="0084328B" w:rsidRPr="0084328B" w:rsidRDefault="0084328B" w:rsidP="0084328B">
      <w:pPr>
        <w:rPr>
          <w:rFonts w:ascii="Times New Roman" w:hAnsi="Times New Roman" w:cs="Times New Roman"/>
          <w:szCs w:val="24"/>
        </w:rPr>
      </w:pPr>
    </w:p>
    <w:p w14:paraId="4CA9D351" w14:textId="77777777" w:rsidR="0084328B" w:rsidRPr="0084328B" w:rsidRDefault="0084328B" w:rsidP="0084328B">
      <w:pPr>
        <w:jc w:val="left"/>
        <w:rPr>
          <w:rFonts w:ascii="Times New Roman" w:hAnsi="Times New Roman" w:cs="Times New Roman"/>
          <w:szCs w:val="24"/>
        </w:rPr>
      </w:pPr>
    </w:p>
    <w:p w14:paraId="2A1CB08E" w14:textId="4E90C50A" w:rsidR="0084328B" w:rsidRPr="0084328B" w:rsidRDefault="0084328B" w:rsidP="0084328B">
      <w:pPr>
        <w:jc w:val="left"/>
        <w:rPr>
          <w:rFonts w:ascii="Times New Roman" w:hAnsi="Times New Roman" w:cs="Times New Roman"/>
          <w:szCs w:val="24"/>
        </w:rPr>
      </w:pPr>
      <w:r w:rsidRPr="0084328B">
        <w:rPr>
          <w:rFonts w:ascii="Times New Roman" w:hAnsi="Times New Roman" w:cs="Times New Roman"/>
          <w:szCs w:val="24"/>
        </w:rPr>
        <w:t>Satın Alınacak Malzemeler:</w:t>
      </w:r>
    </w:p>
    <w:p w14:paraId="29AE012B" w14:textId="77777777" w:rsidR="0084328B" w:rsidRPr="0084328B" w:rsidRDefault="0084328B" w:rsidP="0084328B">
      <w:pPr>
        <w:jc w:val="left"/>
        <w:rPr>
          <w:rFonts w:ascii="Times New Roman" w:hAnsi="Times New Roman" w:cs="Times New Roman"/>
          <w:szCs w:val="24"/>
        </w:rPr>
      </w:pPr>
      <w:r w:rsidRPr="0084328B">
        <w:rPr>
          <w:rFonts w:ascii="Times New Roman" w:hAnsi="Times New Roman" w:cs="Times New Roman"/>
          <w:szCs w:val="24"/>
        </w:rPr>
        <w:t>Teslim Süresi: İhale onayına takiben yapılacak sözleşme tarihinden itibaren ... gün içinde</w:t>
      </w:r>
    </w:p>
    <w:p w14:paraId="136F9056" w14:textId="77777777" w:rsidR="0084328B" w:rsidRPr="0084328B" w:rsidRDefault="0084328B" w:rsidP="0084328B">
      <w:pPr>
        <w:jc w:val="left"/>
        <w:rPr>
          <w:rFonts w:ascii="Times New Roman" w:hAnsi="Times New Roman" w:cs="Times New Roman"/>
          <w:szCs w:val="24"/>
        </w:rPr>
      </w:pPr>
      <w:r w:rsidRPr="0084328B">
        <w:rPr>
          <w:rFonts w:ascii="Times New Roman" w:hAnsi="Times New Roman" w:cs="Times New Roman"/>
          <w:szCs w:val="24"/>
        </w:rPr>
        <w:t>Nakliye: Satıcı Firmaya aittir.</w:t>
      </w:r>
    </w:p>
    <w:p w14:paraId="3A00F22F" w14:textId="77777777" w:rsidR="0084328B" w:rsidRPr="0084328B" w:rsidRDefault="0084328B" w:rsidP="0084328B">
      <w:pPr>
        <w:jc w:val="left"/>
        <w:rPr>
          <w:rFonts w:ascii="Times New Roman" w:hAnsi="Times New Roman" w:cs="Times New Roman"/>
          <w:szCs w:val="24"/>
        </w:rPr>
      </w:pPr>
      <w:r w:rsidRPr="0084328B">
        <w:rPr>
          <w:rFonts w:ascii="Times New Roman" w:hAnsi="Times New Roman" w:cs="Times New Roman"/>
          <w:szCs w:val="24"/>
        </w:rPr>
        <w:t>Sigorta: Satıcı Firma tarafından yapılacaktır.</w:t>
      </w:r>
    </w:p>
    <w:p w14:paraId="5157BEBA" w14:textId="77777777" w:rsidR="0084328B" w:rsidRPr="0084328B" w:rsidRDefault="0084328B" w:rsidP="0084328B">
      <w:pPr>
        <w:jc w:val="left"/>
        <w:rPr>
          <w:rFonts w:ascii="Times New Roman" w:hAnsi="Times New Roman" w:cs="Times New Roman"/>
          <w:szCs w:val="24"/>
        </w:rPr>
      </w:pPr>
      <w:r w:rsidRPr="0084328B">
        <w:rPr>
          <w:rFonts w:ascii="Times New Roman" w:hAnsi="Times New Roman" w:cs="Times New Roman"/>
          <w:szCs w:val="24"/>
        </w:rPr>
        <w:t>Teslim Yeri: Manisa Celal Bayar Üniversitesi Tıp Fakültesi Radyoloji A.D.</w:t>
      </w:r>
    </w:p>
    <w:p w14:paraId="2E3CD49E" w14:textId="77777777" w:rsidR="0084328B" w:rsidRPr="0084328B" w:rsidRDefault="0084328B" w:rsidP="0084328B">
      <w:pPr>
        <w:jc w:val="left"/>
        <w:rPr>
          <w:rFonts w:ascii="Times New Roman" w:hAnsi="Times New Roman" w:cs="Times New Roman"/>
          <w:szCs w:val="24"/>
        </w:rPr>
      </w:pPr>
      <w:r w:rsidRPr="0084328B">
        <w:rPr>
          <w:rFonts w:ascii="Times New Roman" w:hAnsi="Times New Roman" w:cs="Times New Roman"/>
          <w:szCs w:val="24"/>
        </w:rPr>
        <w:t>Teklifin Geçerlilik Süresi: ... Gün olacaktır.</w:t>
      </w:r>
    </w:p>
    <w:p w14:paraId="6EB56C37" w14:textId="22E3E1EF" w:rsidR="0084328B" w:rsidRPr="0084328B" w:rsidRDefault="0084328B" w:rsidP="0084328B">
      <w:pPr>
        <w:jc w:val="left"/>
        <w:rPr>
          <w:rFonts w:ascii="Times New Roman" w:hAnsi="Times New Roman" w:cs="Times New Roman"/>
          <w:szCs w:val="24"/>
        </w:rPr>
      </w:pPr>
    </w:p>
    <w:p w14:paraId="41056A60" w14:textId="77777777" w:rsidR="0084328B" w:rsidRPr="0084328B" w:rsidRDefault="0084328B" w:rsidP="0084328B">
      <w:pPr>
        <w:jc w:val="left"/>
        <w:rPr>
          <w:rFonts w:ascii="Times New Roman" w:hAnsi="Times New Roman" w:cs="Times New Roman"/>
          <w:szCs w:val="24"/>
        </w:rPr>
      </w:pPr>
    </w:p>
    <w:p w14:paraId="07CEAA0A" w14:textId="1B5F4460" w:rsidR="0084328B" w:rsidRPr="0084328B" w:rsidRDefault="0084328B" w:rsidP="0084328B">
      <w:pPr>
        <w:ind w:left="7289" w:hanging="209"/>
        <w:jc w:val="center"/>
        <w:rPr>
          <w:rFonts w:ascii="Times New Roman" w:hAnsi="Times New Roman" w:cs="Times New Roman"/>
          <w:szCs w:val="24"/>
        </w:rPr>
      </w:pPr>
      <w:r w:rsidRPr="0084328B">
        <w:rPr>
          <w:rFonts w:ascii="Times New Roman" w:hAnsi="Times New Roman" w:cs="Times New Roman"/>
          <w:szCs w:val="24"/>
        </w:rPr>
        <w:t>Ömer VAROL</w:t>
      </w:r>
    </w:p>
    <w:p w14:paraId="1E5DE7D9" w14:textId="30CED358" w:rsidR="0084328B" w:rsidRPr="0084328B" w:rsidRDefault="0084328B" w:rsidP="0084328B">
      <w:pPr>
        <w:ind w:left="6581" w:firstLine="499"/>
        <w:jc w:val="center"/>
        <w:rPr>
          <w:rFonts w:ascii="Times New Roman" w:hAnsi="Times New Roman" w:cs="Times New Roman"/>
          <w:szCs w:val="24"/>
        </w:rPr>
      </w:pPr>
      <w:r w:rsidRPr="0084328B">
        <w:rPr>
          <w:rFonts w:ascii="Times New Roman" w:hAnsi="Times New Roman" w:cs="Times New Roman"/>
          <w:szCs w:val="24"/>
        </w:rPr>
        <w:t>Şube Müdürü</w:t>
      </w:r>
    </w:p>
    <w:p w14:paraId="13943BBD" w14:textId="17234581" w:rsidR="0084328B" w:rsidRDefault="0084328B" w:rsidP="0084328B">
      <w:pPr>
        <w:jc w:val="left"/>
        <w:rPr>
          <w:rFonts w:ascii="Times New Roman" w:hAnsi="Times New Roman" w:cs="Times New Roman"/>
          <w:szCs w:val="24"/>
        </w:rPr>
      </w:pPr>
    </w:p>
    <w:p w14:paraId="3F2E2255" w14:textId="67E7E0C2" w:rsidR="0084328B" w:rsidRDefault="0084328B" w:rsidP="0084328B">
      <w:pPr>
        <w:jc w:val="left"/>
        <w:rPr>
          <w:rFonts w:ascii="Times New Roman" w:hAnsi="Times New Roman" w:cs="Times New Roman"/>
          <w:szCs w:val="24"/>
        </w:rPr>
      </w:pPr>
    </w:p>
    <w:p w14:paraId="45A65010" w14:textId="77777777" w:rsidR="0084328B" w:rsidRPr="0084328B" w:rsidRDefault="0084328B" w:rsidP="0084328B">
      <w:pPr>
        <w:jc w:val="left"/>
        <w:rPr>
          <w:rFonts w:ascii="Times New Roman" w:hAnsi="Times New Roman" w:cs="Times New Roman"/>
          <w:szCs w:val="24"/>
        </w:rPr>
      </w:pPr>
    </w:p>
    <w:p w14:paraId="38C47536" w14:textId="77777777" w:rsidR="0084328B" w:rsidRPr="0084328B" w:rsidRDefault="0084328B" w:rsidP="0084328B">
      <w:pPr>
        <w:jc w:val="left"/>
        <w:rPr>
          <w:rFonts w:ascii="Times New Roman" w:hAnsi="Times New Roman" w:cs="Times New Roman"/>
          <w:szCs w:val="24"/>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962"/>
        <w:gridCol w:w="1134"/>
        <w:gridCol w:w="992"/>
        <w:gridCol w:w="1134"/>
        <w:gridCol w:w="1134"/>
        <w:gridCol w:w="1417"/>
      </w:tblGrid>
      <w:tr w:rsidR="0084328B" w:rsidRPr="00D63E35" w14:paraId="02C122FD" w14:textId="77777777" w:rsidTr="001C2FCA">
        <w:trPr>
          <w:trHeight w:val="405"/>
        </w:trPr>
        <w:tc>
          <w:tcPr>
            <w:tcW w:w="4962" w:type="dxa"/>
          </w:tcPr>
          <w:p w14:paraId="74FC92DB" w14:textId="77777777" w:rsidR="0084328B" w:rsidRPr="0084328B" w:rsidRDefault="0084328B" w:rsidP="00E6104C">
            <w:pPr>
              <w:jc w:val="center"/>
              <w:rPr>
                <w:rFonts w:ascii="Times New Roman" w:hAnsi="Times New Roman" w:cs="Times New Roman"/>
                <w:sz w:val="20"/>
                <w:szCs w:val="20"/>
              </w:rPr>
            </w:pPr>
            <w:r w:rsidRPr="0084328B">
              <w:rPr>
                <w:rFonts w:ascii="Times New Roman" w:hAnsi="Times New Roman" w:cs="Times New Roman"/>
                <w:sz w:val="20"/>
                <w:szCs w:val="20"/>
              </w:rPr>
              <w:t>Mal / Hizmetin</w:t>
            </w:r>
          </w:p>
          <w:p w14:paraId="189AD4DF" w14:textId="77777777" w:rsidR="0084328B" w:rsidRPr="0084328B" w:rsidRDefault="0084328B" w:rsidP="00E6104C">
            <w:pPr>
              <w:jc w:val="center"/>
              <w:rPr>
                <w:rFonts w:ascii="Times New Roman" w:hAnsi="Times New Roman" w:cs="Times New Roman"/>
                <w:sz w:val="20"/>
                <w:szCs w:val="20"/>
              </w:rPr>
            </w:pPr>
            <w:r w:rsidRPr="0084328B">
              <w:rPr>
                <w:rFonts w:ascii="Times New Roman" w:hAnsi="Times New Roman" w:cs="Times New Roman"/>
                <w:sz w:val="20"/>
                <w:szCs w:val="20"/>
              </w:rPr>
              <w:t>Adı</w:t>
            </w:r>
          </w:p>
        </w:tc>
        <w:tc>
          <w:tcPr>
            <w:tcW w:w="1134" w:type="dxa"/>
          </w:tcPr>
          <w:p w14:paraId="06E5257D" w14:textId="77777777" w:rsidR="0084328B" w:rsidRPr="0084328B" w:rsidRDefault="0084328B" w:rsidP="00E6104C">
            <w:pPr>
              <w:jc w:val="center"/>
              <w:rPr>
                <w:rFonts w:ascii="Times New Roman" w:hAnsi="Times New Roman" w:cs="Times New Roman"/>
                <w:sz w:val="20"/>
                <w:szCs w:val="20"/>
              </w:rPr>
            </w:pPr>
            <w:r w:rsidRPr="0084328B">
              <w:rPr>
                <w:rFonts w:ascii="Times New Roman" w:hAnsi="Times New Roman" w:cs="Times New Roman"/>
                <w:sz w:val="20"/>
                <w:szCs w:val="20"/>
              </w:rPr>
              <w:t>Miktarı</w:t>
            </w:r>
          </w:p>
        </w:tc>
        <w:tc>
          <w:tcPr>
            <w:tcW w:w="992" w:type="dxa"/>
          </w:tcPr>
          <w:p w14:paraId="1FDBE1E9" w14:textId="77777777" w:rsidR="0084328B" w:rsidRPr="0084328B" w:rsidRDefault="0084328B" w:rsidP="00E6104C">
            <w:pPr>
              <w:jc w:val="center"/>
              <w:rPr>
                <w:rFonts w:ascii="Times New Roman" w:hAnsi="Times New Roman" w:cs="Times New Roman"/>
                <w:sz w:val="20"/>
                <w:szCs w:val="20"/>
              </w:rPr>
            </w:pPr>
            <w:r w:rsidRPr="0084328B">
              <w:rPr>
                <w:rFonts w:ascii="Times New Roman" w:hAnsi="Times New Roman" w:cs="Times New Roman"/>
                <w:sz w:val="20"/>
                <w:szCs w:val="20"/>
              </w:rPr>
              <w:t>Ölçüsü</w:t>
            </w:r>
          </w:p>
        </w:tc>
        <w:tc>
          <w:tcPr>
            <w:tcW w:w="1134" w:type="dxa"/>
          </w:tcPr>
          <w:p w14:paraId="517675A5" w14:textId="77777777" w:rsidR="0084328B" w:rsidRPr="0084328B" w:rsidRDefault="0084328B" w:rsidP="00E6104C">
            <w:pPr>
              <w:jc w:val="center"/>
              <w:rPr>
                <w:rFonts w:ascii="Times New Roman" w:hAnsi="Times New Roman" w:cs="Times New Roman"/>
                <w:sz w:val="20"/>
                <w:szCs w:val="20"/>
              </w:rPr>
            </w:pPr>
            <w:r w:rsidRPr="0084328B">
              <w:rPr>
                <w:rFonts w:ascii="Times New Roman" w:hAnsi="Times New Roman" w:cs="Times New Roman"/>
                <w:sz w:val="20"/>
                <w:szCs w:val="20"/>
              </w:rPr>
              <w:t>Fiyatı</w:t>
            </w:r>
          </w:p>
        </w:tc>
        <w:tc>
          <w:tcPr>
            <w:tcW w:w="1134" w:type="dxa"/>
          </w:tcPr>
          <w:p w14:paraId="488C1827" w14:textId="77777777" w:rsidR="0084328B" w:rsidRPr="0084328B" w:rsidRDefault="0084328B" w:rsidP="00E6104C">
            <w:pPr>
              <w:jc w:val="center"/>
              <w:rPr>
                <w:rFonts w:ascii="Times New Roman" w:hAnsi="Times New Roman" w:cs="Times New Roman"/>
                <w:sz w:val="20"/>
                <w:szCs w:val="20"/>
              </w:rPr>
            </w:pPr>
            <w:r w:rsidRPr="0084328B">
              <w:rPr>
                <w:rFonts w:ascii="Times New Roman" w:hAnsi="Times New Roman" w:cs="Times New Roman"/>
                <w:sz w:val="20"/>
                <w:szCs w:val="20"/>
              </w:rPr>
              <w:t>Tutarı</w:t>
            </w:r>
          </w:p>
        </w:tc>
        <w:tc>
          <w:tcPr>
            <w:tcW w:w="1417" w:type="dxa"/>
          </w:tcPr>
          <w:p w14:paraId="658F0967" w14:textId="77777777" w:rsidR="0084328B" w:rsidRPr="0084328B" w:rsidRDefault="0084328B" w:rsidP="00E6104C">
            <w:pPr>
              <w:jc w:val="center"/>
              <w:rPr>
                <w:rFonts w:ascii="Times New Roman" w:hAnsi="Times New Roman" w:cs="Times New Roman"/>
                <w:sz w:val="20"/>
                <w:szCs w:val="20"/>
              </w:rPr>
            </w:pPr>
            <w:r w:rsidRPr="0084328B">
              <w:rPr>
                <w:rFonts w:ascii="Times New Roman" w:hAnsi="Times New Roman" w:cs="Times New Roman"/>
                <w:sz w:val="20"/>
                <w:szCs w:val="20"/>
              </w:rPr>
              <w:t>Özellikler</w:t>
            </w:r>
          </w:p>
          <w:p w14:paraId="41876882" w14:textId="0BDE2DC8" w:rsidR="0084328B" w:rsidRPr="0084328B" w:rsidRDefault="0084328B" w:rsidP="00E6104C">
            <w:pPr>
              <w:jc w:val="center"/>
              <w:rPr>
                <w:rFonts w:ascii="Times New Roman" w:hAnsi="Times New Roman" w:cs="Times New Roman"/>
                <w:sz w:val="20"/>
                <w:szCs w:val="20"/>
              </w:rPr>
            </w:pPr>
            <w:r w:rsidRPr="0084328B">
              <w:rPr>
                <w:rFonts w:ascii="Times New Roman" w:hAnsi="Times New Roman" w:cs="Times New Roman"/>
                <w:sz w:val="20"/>
                <w:szCs w:val="20"/>
              </w:rPr>
              <w:t>(Marka, Kod)</w:t>
            </w:r>
          </w:p>
        </w:tc>
      </w:tr>
      <w:tr w:rsidR="0084328B" w:rsidRPr="00D63E35" w14:paraId="09F87203" w14:textId="77777777" w:rsidTr="001C2FCA">
        <w:trPr>
          <w:trHeight w:val="295"/>
        </w:trPr>
        <w:tc>
          <w:tcPr>
            <w:tcW w:w="4962" w:type="dxa"/>
            <w:vAlign w:val="center"/>
          </w:tcPr>
          <w:p w14:paraId="4667FCA1" w14:textId="77777777" w:rsidR="0084328B" w:rsidRPr="0084328B" w:rsidRDefault="0084328B" w:rsidP="00E6104C">
            <w:pPr>
              <w:rPr>
                <w:rFonts w:ascii="Times New Roman" w:hAnsi="Times New Roman" w:cs="Times New Roman"/>
                <w:sz w:val="20"/>
                <w:szCs w:val="20"/>
              </w:rPr>
            </w:pPr>
            <w:r w:rsidRPr="0084328B">
              <w:rPr>
                <w:rFonts w:ascii="Times New Roman" w:hAnsi="Times New Roman" w:cs="Times New Roman"/>
                <w:sz w:val="20"/>
                <w:szCs w:val="20"/>
              </w:rPr>
              <w:t>Taşınabilir Renkli Doppler Ultrasonografi Cihazı</w:t>
            </w:r>
          </w:p>
        </w:tc>
        <w:tc>
          <w:tcPr>
            <w:tcW w:w="1134" w:type="dxa"/>
            <w:vAlign w:val="center"/>
          </w:tcPr>
          <w:p w14:paraId="1E539997" w14:textId="77777777" w:rsidR="0084328B" w:rsidRPr="0084328B" w:rsidRDefault="0084328B" w:rsidP="00E6104C">
            <w:pPr>
              <w:jc w:val="center"/>
              <w:rPr>
                <w:rFonts w:ascii="Times New Roman" w:hAnsi="Times New Roman" w:cs="Times New Roman"/>
                <w:sz w:val="20"/>
                <w:szCs w:val="20"/>
              </w:rPr>
            </w:pPr>
            <w:r w:rsidRPr="0084328B">
              <w:rPr>
                <w:rFonts w:ascii="Times New Roman" w:hAnsi="Times New Roman" w:cs="Times New Roman"/>
                <w:sz w:val="20"/>
                <w:szCs w:val="20"/>
              </w:rPr>
              <w:t>1</w:t>
            </w:r>
          </w:p>
        </w:tc>
        <w:tc>
          <w:tcPr>
            <w:tcW w:w="992" w:type="dxa"/>
            <w:vAlign w:val="center"/>
          </w:tcPr>
          <w:p w14:paraId="0837EBF5" w14:textId="77777777" w:rsidR="0084328B" w:rsidRPr="0084328B" w:rsidRDefault="0084328B" w:rsidP="00E6104C">
            <w:pPr>
              <w:jc w:val="center"/>
              <w:rPr>
                <w:rFonts w:ascii="Times New Roman" w:hAnsi="Times New Roman" w:cs="Times New Roman"/>
                <w:sz w:val="20"/>
                <w:szCs w:val="20"/>
              </w:rPr>
            </w:pPr>
            <w:r w:rsidRPr="0084328B">
              <w:rPr>
                <w:rFonts w:ascii="Times New Roman" w:hAnsi="Times New Roman" w:cs="Times New Roman"/>
                <w:sz w:val="20"/>
                <w:szCs w:val="20"/>
              </w:rPr>
              <w:t>Adet</w:t>
            </w:r>
          </w:p>
        </w:tc>
        <w:tc>
          <w:tcPr>
            <w:tcW w:w="1134" w:type="dxa"/>
          </w:tcPr>
          <w:p w14:paraId="6463CF06" w14:textId="77777777" w:rsidR="0084328B" w:rsidRPr="0084328B" w:rsidRDefault="0084328B" w:rsidP="00E6104C">
            <w:pPr>
              <w:jc w:val="center"/>
              <w:rPr>
                <w:rFonts w:ascii="Times New Roman" w:hAnsi="Times New Roman" w:cs="Times New Roman"/>
                <w:sz w:val="20"/>
                <w:szCs w:val="20"/>
              </w:rPr>
            </w:pPr>
          </w:p>
        </w:tc>
        <w:tc>
          <w:tcPr>
            <w:tcW w:w="1134" w:type="dxa"/>
          </w:tcPr>
          <w:p w14:paraId="6409FBC9" w14:textId="77777777" w:rsidR="0084328B" w:rsidRPr="0084328B" w:rsidRDefault="0084328B" w:rsidP="00E6104C">
            <w:pPr>
              <w:jc w:val="center"/>
              <w:rPr>
                <w:rFonts w:ascii="Times New Roman" w:hAnsi="Times New Roman" w:cs="Times New Roman"/>
                <w:sz w:val="20"/>
                <w:szCs w:val="20"/>
              </w:rPr>
            </w:pPr>
          </w:p>
        </w:tc>
        <w:tc>
          <w:tcPr>
            <w:tcW w:w="1417" w:type="dxa"/>
          </w:tcPr>
          <w:p w14:paraId="6E0D295B" w14:textId="77777777" w:rsidR="0084328B" w:rsidRPr="0084328B" w:rsidRDefault="0084328B" w:rsidP="00E6104C">
            <w:pPr>
              <w:jc w:val="center"/>
              <w:rPr>
                <w:rFonts w:ascii="Times New Roman" w:hAnsi="Times New Roman" w:cs="Times New Roman"/>
                <w:sz w:val="20"/>
                <w:szCs w:val="20"/>
              </w:rPr>
            </w:pPr>
          </w:p>
        </w:tc>
      </w:tr>
    </w:tbl>
    <w:p w14:paraId="7B737382" w14:textId="77777777" w:rsidR="0084328B" w:rsidRDefault="0084328B" w:rsidP="0084328B">
      <w:pPr>
        <w:ind w:left="0" w:firstLine="0"/>
        <w:jc w:val="left"/>
        <w:rPr>
          <w:rFonts w:ascii="Times New Roman" w:hAnsi="Times New Roman" w:cs="Times New Roman"/>
          <w:szCs w:val="24"/>
        </w:rPr>
      </w:pPr>
    </w:p>
    <w:p w14:paraId="6D556C57" w14:textId="4399B9A3" w:rsidR="0084328B" w:rsidRPr="0084328B" w:rsidRDefault="0084328B" w:rsidP="0084328B">
      <w:pPr>
        <w:ind w:left="0" w:firstLine="0"/>
        <w:jc w:val="left"/>
        <w:rPr>
          <w:rFonts w:ascii="Times New Roman" w:hAnsi="Times New Roman" w:cs="Times New Roman"/>
          <w:szCs w:val="24"/>
        </w:rPr>
      </w:pPr>
      <w:r w:rsidRPr="0084328B">
        <w:rPr>
          <w:rFonts w:ascii="Times New Roman" w:hAnsi="Times New Roman" w:cs="Times New Roman"/>
          <w:szCs w:val="24"/>
        </w:rPr>
        <w:t>Not: Vereceğiniz Teklif veya Proformaların aslının tarafımıza gönderilmesi gerekmektedir.</w:t>
      </w:r>
    </w:p>
    <w:p w14:paraId="012A3BD9" w14:textId="77777777" w:rsidR="0084328B" w:rsidRPr="0084328B" w:rsidRDefault="0084328B" w:rsidP="0084328B">
      <w:pPr>
        <w:jc w:val="left"/>
        <w:rPr>
          <w:rFonts w:ascii="Times New Roman" w:hAnsi="Times New Roman" w:cs="Times New Roman"/>
          <w:szCs w:val="24"/>
        </w:rPr>
      </w:pPr>
    </w:p>
    <w:p w14:paraId="4C469939" w14:textId="77777777" w:rsidR="0084328B" w:rsidRPr="0084328B" w:rsidRDefault="0084328B" w:rsidP="0084328B">
      <w:pPr>
        <w:pBdr>
          <w:bottom w:val="single" w:sz="12" w:space="0" w:color="auto"/>
        </w:pBdr>
        <w:jc w:val="left"/>
        <w:rPr>
          <w:rFonts w:ascii="Times New Roman" w:hAnsi="Times New Roman" w:cs="Times New Roman"/>
          <w:szCs w:val="24"/>
        </w:rPr>
      </w:pPr>
    </w:p>
    <w:p w14:paraId="4B70EBAF" w14:textId="77777777" w:rsidR="0084328B" w:rsidRPr="0084328B" w:rsidRDefault="0084328B" w:rsidP="0084328B">
      <w:pPr>
        <w:pBdr>
          <w:bottom w:val="single" w:sz="12" w:space="0" w:color="auto"/>
        </w:pBdr>
        <w:jc w:val="left"/>
        <w:rPr>
          <w:rFonts w:ascii="Times New Roman" w:hAnsi="Times New Roman" w:cs="Times New Roman"/>
          <w:szCs w:val="24"/>
        </w:rPr>
      </w:pPr>
    </w:p>
    <w:p w14:paraId="460E84EC" w14:textId="77777777" w:rsidR="0084328B" w:rsidRPr="0084328B" w:rsidRDefault="0084328B" w:rsidP="0084328B">
      <w:pPr>
        <w:pBdr>
          <w:bottom w:val="single" w:sz="12" w:space="0" w:color="auto"/>
        </w:pBdr>
        <w:jc w:val="left"/>
        <w:rPr>
          <w:rFonts w:ascii="Times New Roman" w:hAnsi="Times New Roman" w:cs="Times New Roman"/>
          <w:szCs w:val="24"/>
        </w:rPr>
      </w:pPr>
    </w:p>
    <w:p w14:paraId="56AACF18" w14:textId="77777777" w:rsidR="0084328B" w:rsidRPr="0084328B" w:rsidRDefault="0084328B" w:rsidP="0084328B">
      <w:pPr>
        <w:pBdr>
          <w:bottom w:val="single" w:sz="12" w:space="0" w:color="auto"/>
        </w:pBdr>
        <w:jc w:val="left"/>
        <w:rPr>
          <w:rFonts w:ascii="Times New Roman" w:hAnsi="Times New Roman" w:cs="Times New Roman"/>
          <w:szCs w:val="24"/>
        </w:rPr>
      </w:pPr>
    </w:p>
    <w:p w14:paraId="71D7A9C0" w14:textId="05B7C793" w:rsidR="0084328B" w:rsidRDefault="0084328B" w:rsidP="0084328B">
      <w:pPr>
        <w:pBdr>
          <w:bottom w:val="single" w:sz="12" w:space="0" w:color="auto"/>
        </w:pBdr>
        <w:jc w:val="left"/>
        <w:rPr>
          <w:rFonts w:ascii="Times New Roman" w:hAnsi="Times New Roman" w:cs="Times New Roman"/>
          <w:szCs w:val="24"/>
        </w:rPr>
      </w:pPr>
    </w:p>
    <w:p w14:paraId="766FF7A4" w14:textId="407C32FB" w:rsidR="0084328B" w:rsidRDefault="0084328B" w:rsidP="0084328B">
      <w:pPr>
        <w:pBdr>
          <w:bottom w:val="single" w:sz="12" w:space="0" w:color="auto"/>
        </w:pBdr>
        <w:jc w:val="left"/>
        <w:rPr>
          <w:rFonts w:ascii="Times New Roman" w:hAnsi="Times New Roman" w:cs="Times New Roman"/>
          <w:szCs w:val="24"/>
        </w:rPr>
      </w:pPr>
    </w:p>
    <w:p w14:paraId="3D66CA6E" w14:textId="77777777" w:rsidR="0084328B" w:rsidRPr="0084328B" w:rsidRDefault="0084328B" w:rsidP="0084328B">
      <w:pPr>
        <w:pBdr>
          <w:bottom w:val="single" w:sz="12" w:space="0" w:color="auto"/>
        </w:pBdr>
        <w:jc w:val="left"/>
        <w:rPr>
          <w:rFonts w:ascii="Times New Roman" w:hAnsi="Times New Roman" w:cs="Times New Roman"/>
          <w:szCs w:val="24"/>
        </w:rPr>
      </w:pPr>
    </w:p>
    <w:p w14:paraId="6A4F7A90" w14:textId="77777777" w:rsidR="0084328B" w:rsidRPr="0084328B" w:rsidRDefault="0084328B" w:rsidP="0084328B">
      <w:pPr>
        <w:pBdr>
          <w:bottom w:val="single" w:sz="12" w:space="0" w:color="auto"/>
        </w:pBdr>
        <w:jc w:val="left"/>
        <w:rPr>
          <w:rFonts w:ascii="Times New Roman" w:hAnsi="Times New Roman" w:cs="Times New Roman"/>
          <w:szCs w:val="24"/>
        </w:rPr>
      </w:pPr>
    </w:p>
    <w:p w14:paraId="43732A30" w14:textId="77777777" w:rsidR="0084328B" w:rsidRPr="0084328B" w:rsidRDefault="0084328B" w:rsidP="0084328B">
      <w:pPr>
        <w:ind w:right="-488"/>
        <w:jc w:val="left"/>
        <w:rPr>
          <w:rFonts w:ascii="Times New Roman" w:hAnsi="Times New Roman" w:cs="Times New Roman"/>
          <w:sz w:val="18"/>
          <w:szCs w:val="18"/>
        </w:rPr>
      </w:pPr>
      <w:r w:rsidRPr="0084328B">
        <w:rPr>
          <w:rFonts w:ascii="Times New Roman" w:hAnsi="Times New Roman" w:cs="Times New Roman"/>
          <w:sz w:val="18"/>
          <w:szCs w:val="18"/>
        </w:rPr>
        <w:t xml:space="preserve">ADRES </w:t>
      </w:r>
      <w:proofErr w:type="gramStart"/>
      <w:r w:rsidRPr="0084328B">
        <w:rPr>
          <w:rFonts w:ascii="Times New Roman" w:hAnsi="Times New Roman" w:cs="Times New Roman"/>
          <w:sz w:val="18"/>
          <w:szCs w:val="18"/>
        </w:rPr>
        <w:t xml:space="preserve">  :</w:t>
      </w:r>
      <w:proofErr w:type="gramEnd"/>
      <w:r w:rsidRPr="0084328B">
        <w:rPr>
          <w:rFonts w:ascii="Times New Roman" w:hAnsi="Times New Roman" w:cs="Times New Roman"/>
          <w:iCs/>
          <w:sz w:val="18"/>
          <w:szCs w:val="18"/>
        </w:rPr>
        <w:t xml:space="preserve"> Manisa </w:t>
      </w:r>
      <w:r w:rsidRPr="0084328B">
        <w:rPr>
          <w:rFonts w:ascii="Times New Roman" w:hAnsi="Times New Roman" w:cs="Times New Roman"/>
          <w:sz w:val="18"/>
          <w:szCs w:val="18"/>
        </w:rPr>
        <w:t>Celal Bayar Üniversitesi Rektörlüğü  - Rektörlük Binası</w:t>
      </w:r>
      <w:r w:rsidRPr="0084328B">
        <w:rPr>
          <w:rFonts w:ascii="Times New Roman" w:hAnsi="Times New Roman" w:cs="Times New Roman"/>
          <w:iCs/>
          <w:sz w:val="18"/>
          <w:szCs w:val="18"/>
        </w:rPr>
        <w:t xml:space="preserve"> A Blok 2. Kat Oda:203     Muradiye /  </w:t>
      </w:r>
      <w:r w:rsidRPr="0084328B">
        <w:rPr>
          <w:rFonts w:ascii="Times New Roman" w:hAnsi="Times New Roman" w:cs="Times New Roman"/>
          <w:sz w:val="18"/>
          <w:szCs w:val="18"/>
        </w:rPr>
        <w:t>MANİSA</w:t>
      </w:r>
    </w:p>
    <w:p w14:paraId="34265080" w14:textId="77777777" w:rsidR="0084328B" w:rsidRPr="0084328B" w:rsidRDefault="0084328B" w:rsidP="0084328B">
      <w:pPr>
        <w:tabs>
          <w:tab w:val="left" w:pos="90"/>
          <w:tab w:val="left" w:pos="720"/>
        </w:tabs>
        <w:ind w:right="-488"/>
        <w:jc w:val="left"/>
        <w:rPr>
          <w:rFonts w:ascii="Times New Roman" w:hAnsi="Times New Roman" w:cs="Times New Roman"/>
          <w:sz w:val="18"/>
          <w:szCs w:val="18"/>
        </w:rPr>
      </w:pPr>
      <w:r w:rsidRPr="0084328B">
        <w:rPr>
          <w:rFonts w:ascii="Times New Roman" w:hAnsi="Times New Roman" w:cs="Times New Roman"/>
          <w:sz w:val="18"/>
          <w:szCs w:val="18"/>
        </w:rPr>
        <w:t xml:space="preserve">TEL       </w:t>
      </w:r>
      <w:proofErr w:type="gramStart"/>
      <w:r w:rsidRPr="0084328B">
        <w:rPr>
          <w:rFonts w:ascii="Times New Roman" w:hAnsi="Times New Roman" w:cs="Times New Roman"/>
          <w:sz w:val="18"/>
          <w:szCs w:val="18"/>
        </w:rPr>
        <w:t xml:space="preserve">  :</w:t>
      </w:r>
      <w:proofErr w:type="gramEnd"/>
      <w:r w:rsidRPr="0084328B">
        <w:rPr>
          <w:rFonts w:ascii="Times New Roman" w:hAnsi="Times New Roman" w:cs="Times New Roman"/>
          <w:iCs/>
          <w:sz w:val="18"/>
          <w:szCs w:val="18"/>
        </w:rPr>
        <w:t xml:space="preserve"> </w:t>
      </w:r>
      <w:r w:rsidRPr="0084328B">
        <w:rPr>
          <w:rFonts w:ascii="Times New Roman" w:hAnsi="Times New Roman" w:cs="Times New Roman"/>
          <w:sz w:val="18"/>
          <w:szCs w:val="18"/>
        </w:rPr>
        <w:t>(236) 201 10 58  FAX : (236) 201 14 47         Bilimsel Araştırma Projeleri Koordinasyon Birimi</w:t>
      </w:r>
    </w:p>
    <w:p w14:paraId="4D0C6E8A" w14:textId="37073099" w:rsidR="00CC2723" w:rsidRDefault="001C2FCA">
      <w:pPr>
        <w:spacing w:after="176" w:line="259" w:lineRule="auto"/>
        <w:ind w:left="774" w:hanging="10"/>
        <w:jc w:val="left"/>
      </w:pPr>
      <w:r>
        <w:rPr>
          <w:sz w:val="28"/>
        </w:rPr>
        <w:lastRenderedPageBreak/>
        <w:t>TAŞINABİLİR RENKLİ DOPPLER ULTRASONOGRAFİ CİHAZI TEKNİK ŞARTNAMESİ</w:t>
      </w:r>
    </w:p>
    <w:p w14:paraId="70F976A0" w14:textId="77777777" w:rsidR="00CC2723" w:rsidRDefault="001C2FCA">
      <w:pPr>
        <w:tabs>
          <w:tab w:val="center" w:pos="295"/>
          <w:tab w:val="center" w:pos="1095"/>
        </w:tabs>
        <w:spacing w:after="304"/>
        <w:ind w:left="0" w:firstLine="0"/>
        <w:jc w:val="left"/>
      </w:pPr>
      <w:r>
        <w:tab/>
        <w:t>1.</w:t>
      </w:r>
      <w:r>
        <w:tab/>
        <w:t>TANIM</w:t>
      </w:r>
    </w:p>
    <w:p w14:paraId="2D48D7CE" w14:textId="77777777" w:rsidR="00CC2723" w:rsidRDefault="001C2FCA">
      <w:pPr>
        <w:spacing w:after="255"/>
        <w:ind w:left="1479" w:right="220"/>
      </w:pPr>
      <w:r>
        <w:t>1 .</w:t>
      </w:r>
      <w:proofErr w:type="gramStart"/>
      <w:r>
        <w:t>1 .</w:t>
      </w:r>
      <w:proofErr w:type="gramEnd"/>
      <w:r>
        <w:t xml:space="preserve"> Bu teknik şartname kurumumuz için alınacak 1 adet Premium Elde Taşınabilir Renkli Doppler Ultrasono</w:t>
      </w:r>
      <w:r>
        <w:t>grafi sistemini tanımlamaktadır.</w:t>
      </w:r>
    </w:p>
    <w:p w14:paraId="5E8BC117" w14:textId="77777777" w:rsidR="00CC2723" w:rsidRDefault="001C2FCA" w:rsidP="0084328B">
      <w:pPr>
        <w:spacing w:after="212"/>
        <w:ind w:left="720" w:right="220" w:hanging="12"/>
      </w:pPr>
      <w:proofErr w:type="gramStart"/>
      <w:r>
        <w:t>1 .</w:t>
      </w:r>
      <w:proofErr w:type="gramEnd"/>
      <w:r>
        <w:t xml:space="preserve">2. Sistem firmanın halen üretimde olan cihazı olmalıdır. Teklif edilen Elde Taşınabilir Renkli Doppler Ultrasonografi sistemi tümüyle dijital tasarıma sahip olmalıdır. </w:t>
      </w:r>
      <w:proofErr w:type="gramStart"/>
      <w:r>
        <w:t>ileride</w:t>
      </w:r>
      <w:proofErr w:type="gramEnd"/>
      <w:r>
        <w:t xml:space="preserve"> gerçekleşebilecek teknolojik gelişmeler sist</w:t>
      </w:r>
      <w:r>
        <w:t>eme kolayca adapte edilebilmelidir.</w:t>
      </w:r>
    </w:p>
    <w:p w14:paraId="327B8598" w14:textId="77777777" w:rsidR="00CC2723" w:rsidRDefault="001C2FCA">
      <w:pPr>
        <w:pStyle w:val="Balk1"/>
        <w:tabs>
          <w:tab w:val="center" w:pos="2689"/>
        </w:tabs>
        <w:spacing w:after="133"/>
        <w:ind w:left="0" w:firstLine="0"/>
      </w:pPr>
      <w:r>
        <w:rPr>
          <w:sz w:val="28"/>
        </w:rPr>
        <w:t>2.</w:t>
      </w:r>
      <w:r>
        <w:rPr>
          <w:sz w:val="28"/>
        </w:rPr>
        <w:tab/>
        <w:t>VAZGEÇİLMEZ TEKNİK ÖZELLİKLER</w:t>
      </w:r>
    </w:p>
    <w:p w14:paraId="47C0E3D2" w14:textId="77777777" w:rsidR="00CC2723" w:rsidRDefault="001C2FCA">
      <w:pPr>
        <w:spacing w:after="92"/>
        <w:ind w:left="735" w:right="220" w:firstLine="24"/>
      </w:pPr>
      <w:r>
        <w:t>Bu bölümde yer alan maddeler, ihaleye katılan firmaların teklif edecekleri cihazda kesinlikle bulunması gereken teknik özellikleri tanımlamaktadır. Firmalar teklif ettikleri cihazda, bu b</w:t>
      </w:r>
      <w:r>
        <w:t xml:space="preserve">ölümde belirtilen özelliklerin tümünün var olduğunu üretici firmanın orijinal teknik </w:t>
      </w:r>
      <w:proofErr w:type="spellStart"/>
      <w:r>
        <w:t>dökümanları</w:t>
      </w:r>
      <w:proofErr w:type="spellEnd"/>
      <w:r>
        <w:t xml:space="preserve"> ile belgelemek zorundadır.</w:t>
      </w:r>
    </w:p>
    <w:p w14:paraId="4DF0D3B1" w14:textId="77777777" w:rsidR="00CC2723" w:rsidRDefault="001C2FCA" w:rsidP="0084328B">
      <w:pPr>
        <w:ind w:left="720" w:right="220" w:hanging="12"/>
      </w:pPr>
      <w:proofErr w:type="gramStart"/>
      <w:r>
        <w:t>2.1 .</w:t>
      </w:r>
      <w:proofErr w:type="gramEnd"/>
      <w:r>
        <w:t xml:space="preserve"> Cihaz elde taşınabilir yapıda ve dizüstü kullanıma uygun yapıda tasarlanmış olmalı, 220V, 50/60Hz şebeke cereyanı ile çalışabi</w:t>
      </w:r>
      <w:r>
        <w:t>lmelidir.</w:t>
      </w:r>
    </w:p>
    <w:p w14:paraId="2AF6166D" w14:textId="77777777" w:rsidR="00CC2723" w:rsidRDefault="001C2FCA" w:rsidP="0084328B">
      <w:pPr>
        <w:ind w:left="720" w:right="220" w:hanging="12"/>
      </w:pPr>
      <w:r>
        <w:t xml:space="preserve">2.2. Cihaz en az 75 dakika süreyle sürekli çalışma </w:t>
      </w:r>
      <w:proofErr w:type="gramStart"/>
      <w:r>
        <w:t>imkanı</w:t>
      </w:r>
      <w:proofErr w:type="gramEnd"/>
      <w:r>
        <w:t xml:space="preserve"> sağlayan uzun ömürlü, cihaza entegre, şarj edilebilir dahili lityum iyon bataryalı donanımına sahip olmalıdır.</w:t>
      </w:r>
    </w:p>
    <w:p w14:paraId="3DC7275E" w14:textId="77777777" w:rsidR="00CC2723" w:rsidRDefault="001C2FCA" w:rsidP="0084328B">
      <w:pPr>
        <w:ind w:left="720" w:right="220" w:hanging="12"/>
      </w:pPr>
      <w:r>
        <w:t>2.3. Cihaz firmanın elde taşınabilir renkli doppler ultrasonografi kategorisi</w:t>
      </w:r>
      <w:r>
        <w:t>nde üretmiş olduğu en üst ve en gelişmiş taşınabilir modeli olmalıdır.</w:t>
      </w:r>
    </w:p>
    <w:p w14:paraId="7FD8FE4B" w14:textId="77777777" w:rsidR="0084328B" w:rsidRDefault="001C2FCA" w:rsidP="0084328B">
      <w:pPr>
        <w:spacing w:after="31"/>
        <w:ind w:left="720" w:right="220" w:hanging="12"/>
      </w:pPr>
      <w:r>
        <w:t>2.4.</w:t>
      </w:r>
      <w:r>
        <w:tab/>
        <w:t xml:space="preserve">Cihaz </w:t>
      </w:r>
      <w:proofErr w:type="gramStart"/>
      <w:r>
        <w:t>%100</w:t>
      </w:r>
      <w:proofErr w:type="gramEnd"/>
      <w:r>
        <w:t xml:space="preserve"> dijital </w:t>
      </w:r>
      <w:proofErr w:type="spellStart"/>
      <w:r>
        <w:t>beamformer</w:t>
      </w:r>
      <w:proofErr w:type="spellEnd"/>
      <w:r>
        <w:t xml:space="preserve"> yapıda olmalıdır. </w:t>
      </w:r>
      <w:proofErr w:type="spellStart"/>
      <w:r>
        <w:t>Scan</w:t>
      </w:r>
      <w:proofErr w:type="spellEnd"/>
      <w:r>
        <w:t xml:space="preserve"> </w:t>
      </w:r>
      <w:proofErr w:type="spellStart"/>
      <w:r>
        <w:t>converterli</w:t>
      </w:r>
      <w:proofErr w:type="spellEnd"/>
      <w:r>
        <w:t xml:space="preserve"> sistemler kabul edilmeyecektir.</w:t>
      </w:r>
    </w:p>
    <w:p w14:paraId="160B68AC" w14:textId="7A0DD609" w:rsidR="00CC2723" w:rsidRDefault="001C2FCA" w:rsidP="0084328B">
      <w:pPr>
        <w:spacing w:after="31"/>
        <w:ind w:left="720" w:right="220" w:hanging="12"/>
      </w:pPr>
      <w:r>
        <w:t>2.5.</w:t>
      </w:r>
      <w:r>
        <w:tab/>
        <w:t>Cihaz en az 200.000 dijital işlemci kanalına sahip olmalıdır.</w:t>
      </w:r>
    </w:p>
    <w:p w14:paraId="4EBB3E5D" w14:textId="77777777" w:rsidR="00CC2723" w:rsidRDefault="001C2FCA" w:rsidP="0084328B">
      <w:pPr>
        <w:spacing w:line="259" w:lineRule="auto"/>
        <w:ind w:left="715" w:hanging="7"/>
      </w:pPr>
      <w:r>
        <w:rPr>
          <w:sz w:val="26"/>
        </w:rPr>
        <w:t xml:space="preserve">2.6. Cihaz </w:t>
      </w:r>
      <w:r>
        <w:rPr>
          <w:sz w:val="26"/>
        </w:rPr>
        <w:t>klinik içerisindeki hasta yatağı arasına girebilecek şekilde tamamen portatif ve elde taşınabilir amaçla kullanılacağı gibi, tekerlekli taşıma arabası ile yerleşik kullanıma da uygun olacak, istenildiğinde taşıyıcı arabasından alınarak hasta yatağına ve yo</w:t>
      </w:r>
      <w:r>
        <w:rPr>
          <w:sz w:val="26"/>
        </w:rPr>
        <w:t>ğun bakım odasına götürülebilecektir.</w:t>
      </w:r>
    </w:p>
    <w:p w14:paraId="00545240" w14:textId="77777777" w:rsidR="00CC2723" w:rsidRDefault="001C2FCA" w:rsidP="0084328B">
      <w:pPr>
        <w:ind w:left="720" w:right="220" w:hanging="12"/>
      </w:pPr>
      <w:r>
        <w:t xml:space="preserve">2.7. Cihaz ile abdominal, obstetrik, jinekolojik, ürolojik, vasküler, pediatrik, kas-iskelet, meme, </w:t>
      </w:r>
      <w:proofErr w:type="spellStart"/>
      <w:r>
        <w:t>tiroid</w:t>
      </w:r>
      <w:proofErr w:type="spellEnd"/>
      <w:r>
        <w:t xml:space="preserve">, </w:t>
      </w:r>
      <w:proofErr w:type="spellStart"/>
      <w:r>
        <w:t>yüzeyel</w:t>
      </w:r>
      <w:proofErr w:type="spellEnd"/>
      <w:r>
        <w:t>, TCD, acil ve kardiyolojik tetkikler yapılabilmelidir.</w:t>
      </w:r>
    </w:p>
    <w:p w14:paraId="3DE41A45" w14:textId="77777777" w:rsidR="00CC2723" w:rsidRDefault="001C2FCA" w:rsidP="0084328B">
      <w:pPr>
        <w:ind w:left="720" w:right="220" w:hanging="12"/>
      </w:pPr>
      <w:r>
        <w:t>2.8. Cihaz ile teklif edilecek tüm problar en s</w:t>
      </w:r>
      <w:r>
        <w:t xml:space="preserve">on ve gelişmiş teknolojiye sahip olmalıdır. Problar tam elektronik yapıda olmalıdır. Tüm problar </w:t>
      </w:r>
      <w:proofErr w:type="spellStart"/>
      <w:r>
        <w:t>multifrekans</w:t>
      </w:r>
      <w:proofErr w:type="spellEnd"/>
      <w:r>
        <w:t xml:space="preserve"> veya </w:t>
      </w:r>
      <w:proofErr w:type="spellStart"/>
      <w:r>
        <w:t>broadband</w:t>
      </w:r>
      <w:proofErr w:type="spellEnd"/>
      <w:r>
        <w:t xml:space="preserve"> özelliğine sahip olmalıdır. Tüm problar ile doppler çalışmaları yapılabilmelidir.</w:t>
      </w:r>
    </w:p>
    <w:p w14:paraId="72D0ABAC" w14:textId="77777777" w:rsidR="00CC2723" w:rsidRDefault="001C2FCA" w:rsidP="0084328B">
      <w:pPr>
        <w:ind w:left="720" w:right="220" w:hanging="12"/>
      </w:pPr>
      <w:r>
        <w:t xml:space="preserve">2.9. Sisteme bağlanabilen tüm problar </w:t>
      </w:r>
      <w:proofErr w:type="spellStart"/>
      <w:r>
        <w:t>multifrekan</w:t>
      </w:r>
      <w:r>
        <w:t>s</w:t>
      </w:r>
      <w:proofErr w:type="spellEnd"/>
      <w:r>
        <w:t xml:space="preserve"> ve/veya </w:t>
      </w:r>
      <w:proofErr w:type="spellStart"/>
      <w:r>
        <w:t>wideband</w:t>
      </w:r>
      <w:proofErr w:type="spellEnd"/>
      <w:r>
        <w:t xml:space="preserve"> (</w:t>
      </w:r>
      <w:proofErr w:type="spellStart"/>
      <w:r>
        <w:t>broadband</w:t>
      </w:r>
      <w:proofErr w:type="spellEnd"/>
      <w:r>
        <w:t>) teknolojiye sahip olmalıdır. Konvansiyonel prob teknolojisine ek olarak S-</w:t>
      </w:r>
      <w:proofErr w:type="spellStart"/>
      <w:r>
        <w:t>Harmonic</w:t>
      </w:r>
      <w:proofErr w:type="spellEnd"/>
      <w:r>
        <w:t xml:space="preserve"> veya </w:t>
      </w:r>
      <w:proofErr w:type="spellStart"/>
      <w:r>
        <w:t>matrix</w:t>
      </w:r>
      <w:proofErr w:type="spellEnd"/>
      <w:r>
        <w:t xml:space="preserve"> veya </w:t>
      </w:r>
      <w:proofErr w:type="spellStart"/>
      <w:r>
        <w:t>Hanefy</w:t>
      </w:r>
      <w:proofErr w:type="spellEnd"/>
      <w:r>
        <w:t xml:space="preserve"> Lens prob teknolojilerinden birine sahip olmalıdır. Firmalar bu özellikteki probların detaylarını teknik </w:t>
      </w:r>
      <w:proofErr w:type="gramStart"/>
      <w:r>
        <w:t>dokümanlarınd</w:t>
      </w:r>
      <w:r>
        <w:t>a</w:t>
      </w:r>
      <w:proofErr w:type="gramEnd"/>
      <w:r>
        <w:t xml:space="preserve"> gösterecektir.</w:t>
      </w:r>
    </w:p>
    <w:p w14:paraId="4A56CF35" w14:textId="77777777" w:rsidR="00CC2723" w:rsidRDefault="001C2FCA" w:rsidP="0084328B">
      <w:pPr>
        <w:ind w:left="720" w:right="220" w:hanging="12"/>
      </w:pPr>
      <w:r>
        <w:t>2.10. Cihaz ile istenildiğinde girişimsel işlemler sırasında, biyopsi alınırken iğnenin daha net görüntülenmesini sağlayan program eklenebilmelidir. (</w:t>
      </w:r>
      <w:proofErr w:type="spellStart"/>
      <w:r>
        <w:t>Needle</w:t>
      </w:r>
      <w:proofErr w:type="spellEnd"/>
      <w:r>
        <w:t xml:space="preserve"> </w:t>
      </w:r>
      <w:proofErr w:type="spellStart"/>
      <w:r>
        <w:t>mate</w:t>
      </w:r>
      <w:proofErr w:type="spellEnd"/>
      <w:r>
        <w:t xml:space="preserve">, </w:t>
      </w:r>
      <w:proofErr w:type="spellStart"/>
      <w:r>
        <w:t>Needle</w:t>
      </w:r>
      <w:proofErr w:type="spellEnd"/>
      <w:r>
        <w:t xml:space="preserve"> </w:t>
      </w:r>
      <w:proofErr w:type="spellStart"/>
      <w:r>
        <w:t>Visualization</w:t>
      </w:r>
      <w:proofErr w:type="spellEnd"/>
      <w:r>
        <w:t xml:space="preserve"> Enhancement, </w:t>
      </w:r>
      <w:proofErr w:type="spellStart"/>
      <w:r>
        <w:t>Needle</w:t>
      </w:r>
      <w:proofErr w:type="spellEnd"/>
      <w:r>
        <w:t xml:space="preserve"> </w:t>
      </w:r>
      <w:proofErr w:type="spellStart"/>
      <w:r>
        <w:t>Recognition</w:t>
      </w:r>
      <w:proofErr w:type="spellEnd"/>
      <w:r>
        <w:t>)</w:t>
      </w:r>
    </w:p>
    <w:p w14:paraId="7F58097A" w14:textId="217B3490" w:rsidR="00CC2723" w:rsidRDefault="001C2FCA" w:rsidP="0084328B">
      <w:pPr>
        <w:ind w:left="720" w:right="220" w:hanging="12"/>
      </w:pPr>
      <w:r>
        <w:t xml:space="preserve">2.11. Teklif edilecek </w:t>
      </w:r>
      <w:r>
        <w:t xml:space="preserve">cihaz ile istenildiğinde elektronik lineer, elektronik konveks, elektronik </w:t>
      </w:r>
      <w:proofErr w:type="spellStart"/>
      <w:r>
        <w:t>endokaviter</w:t>
      </w:r>
      <w:proofErr w:type="spellEnd"/>
      <w:r>
        <w:t xml:space="preserve">, elektronik </w:t>
      </w:r>
      <w:proofErr w:type="spellStart"/>
      <w:r>
        <w:t>phased</w:t>
      </w:r>
      <w:proofErr w:type="spellEnd"/>
      <w:r>
        <w:t xml:space="preserve"> </w:t>
      </w:r>
      <w:proofErr w:type="spellStart"/>
      <w:r>
        <w:t>array</w:t>
      </w:r>
      <w:proofErr w:type="spellEnd"/>
      <w:r>
        <w:t xml:space="preserve"> ve </w:t>
      </w:r>
      <w:proofErr w:type="spellStart"/>
      <w:r>
        <w:t>volumetrik</w:t>
      </w:r>
      <w:proofErr w:type="spellEnd"/>
      <w:r>
        <w:t xml:space="preserve"> konveks ile taramalar yapılabilmelidir.</w:t>
      </w:r>
    </w:p>
    <w:p w14:paraId="6F709CBB" w14:textId="77777777" w:rsidR="00CC2723" w:rsidRDefault="001C2FCA" w:rsidP="0084328B">
      <w:pPr>
        <w:spacing w:after="38"/>
        <w:ind w:left="19" w:right="220" w:firstLine="689"/>
      </w:pPr>
      <w:r>
        <w:t xml:space="preserve">2.12. Cihazın ağırlığı batarya dahil, problar hariç 7.2 </w:t>
      </w:r>
      <w:proofErr w:type="spellStart"/>
      <w:r>
        <w:t>kg'i</w:t>
      </w:r>
      <w:proofErr w:type="spellEnd"/>
      <w:r>
        <w:t xml:space="preserve"> geçmemelidir.</w:t>
      </w:r>
    </w:p>
    <w:p w14:paraId="4E39A53F" w14:textId="77777777" w:rsidR="00CC2723" w:rsidRDefault="001C2FCA" w:rsidP="0084328B">
      <w:pPr>
        <w:spacing w:after="38"/>
        <w:ind w:left="19" w:right="220" w:firstLine="684"/>
      </w:pPr>
      <w:r>
        <w:t>2.13. Cihaz aşa</w:t>
      </w:r>
      <w:r>
        <w:t>ğıdaki görüntüleme modlarına sahip olmalıdır;</w:t>
      </w:r>
    </w:p>
    <w:p w14:paraId="148550B5" w14:textId="77777777" w:rsidR="00CC2723" w:rsidRDefault="001C2FCA">
      <w:pPr>
        <w:numPr>
          <w:ilvl w:val="0"/>
          <w:numId w:val="1"/>
        </w:numPr>
        <w:spacing w:after="38"/>
        <w:ind w:right="220" w:hanging="850"/>
      </w:pPr>
      <w:r>
        <w:rPr>
          <w:sz w:val="28"/>
        </w:rPr>
        <w:lastRenderedPageBreak/>
        <w:t>2D Mod (B Mod)</w:t>
      </w:r>
    </w:p>
    <w:p w14:paraId="5975FC08" w14:textId="77777777" w:rsidR="00CC2723" w:rsidRDefault="001C2FCA">
      <w:pPr>
        <w:numPr>
          <w:ilvl w:val="0"/>
          <w:numId w:val="1"/>
        </w:numPr>
        <w:spacing w:after="38"/>
        <w:ind w:right="220" w:hanging="850"/>
      </w:pPr>
      <w:proofErr w:type="spellStart"/>
      <w:r>
        <w:t>Color</w:t>
      </w:r>
      <w:proofErr w:type="spellEnd"/>
      <w:r>
        <w:t xml:space="preserve"> Doppler Mod</w:t>
      </w:r>
    </w:p>
    <w:p w14:paraId="1E52954D" w14:textId="77777777" w:rsidR="00CC2723" w:rsidRDefault="001C2FCA">
      <w:pPr>
        <w:numPr>
          <w:ilvl w:val="0"/>
          <w:numId w:val="1"/>
        </w:numPr>
        <w:spacing w:after="38"/>
        <w:ind w:right="220" w:hanging="850"/>
      </w:pPr>
      <w:proofErr w:type="spellStart"/>
      <w:r>
        <w:t>Power</w:t>
      </w:r>
      <w:proofErr w:type="spellEnd"/>
      <w:r>
        <w:t xml:space="preserve"> Doppler Mod</w:t>
      </w:r>
    </w:p>
    <w:p w14:paraId="722E7A74" w14:textId="77777777" w:rsidR="0084328B" w:rsidRDefault="001C2FCA" w:rsidP="0084328B">
      <w:pPr>
        <w:numPr>
          <w:ilvl w:val="0"/>
          <w:numId w:val="1"/>
        </w:numPr>
        <w:spacing w:line="259" w:lineRule="auto"/>
        <w:ind w:right="220" w:hanging="850"/>
      </w:pPr>
      <w:r>
        <w:rPr>
          <w:sz w:val="26"/>
        </w:rPr>
        <w:t xml:space="preserve">Yön Bilgili </w:t>
      </w:r>
      <w:proofErr w:type="spellStart"/>
      <w:r>
        <w:rPr>
          <w:sz w:val="26"/>
        </w:rPr>
        <w:t>Power</w:t>
      </w:r>
      <w:proofErr w:type="spellEnd"/>
      <w:r>
        <w:rPr>
          <w:sz w:val="26"/>
        </w:rPr>
        <w:t xml:space="preserve"> Doppler Modu</w:t>
      </w:r>
    </w:p>
    <w:p w14:paraId="24307A7D" w14:textId="77777777" w:rsidR="0084328B" w:rsidRDefault="001C2FCA" w:rsidP="0084328B">
      <w:pPr>
        <w:numPr>
          <w:ilvl w:val="0"/>
          <w:numId w:val="1"/>
        </w:numPr>
        <w:spacing w:line="259" w:lineRule="auto"/>
        <w:ind w:right="220" w:hanging="850"/>
      </w:pPr>
      <w:r>
        <w:t>M Mod</w:t>
      </w:r>
    </w:p>
    <w:p w14:paraId="36D60601" w14:textId="28B44273" w:rsidR="00CC2723" w:rsidRDefault="0084328B" w:rsidP="0084328B">
      <w:pPr>
        <w:numPr>
          <w:ilvl w:val="0"/>
          <w:numId w:val="1"/>
        </w:numPr>
        <w:spacing w:line="259" w:lineRule="auto"/>
        <w:ind w:right="220" w:hanging="850"/>
      </w:pPr>
      <w:r>
        <w:t xml:space="preserve">PW </w:t>
      </w:r>
      <w:r w:rsidRPr="0084328B">
        <w:rPr>
          <w:sz w:val="26"/>
        </w:rPr>
        <w:t>Doppler Mod</w:t>
      </w:r>
    </w:p>
    <w:p w14:paraId="4BB128A9" w14:textId="77777777" w:rsidR="00CC2723" w:rsidRDefault="001C2FCA">
      <w:pPr>
        <w:numPr>
          <w:ilvl w:val="0"/>
          <w:numId w:val="2"/>
        </w:numPr>
        <w:spacing w:after="38"/>
        <w:ind w:right="220" w:hanging="845"/>
      </w:pPr>
      <w:r>
        <w:t>CW Doppler Mod</w:t>
      </w:r>
    </w:p>
    <w:p w14:paraId="6671AA84" w14:textId="77777777" w:rsidR="00CC2723" w:rsidRDefault="001C2FCA">
      <w:pPr>
        <w:numPr>
          <w:ilvl w:val="0"/>
          <w:numId w:val="2"/>
        </w:numPr>
        <w:spacing w:after="38"/>
        <w:ind w:right="220" w:hanging="845"/>
      </w:pPr>
      <w:proofErr w:type="spellStart"/>
      <w:r>
        <w:t>Triplex</w:t>
      </w:r>
      <w:proofErr w:type="spellEnd"/>
      <w:r>
        <w:t xml:space="preserve"> Mod (2D/C/PW)</w:t>
      </w:r>
    </w:p>
    <w:p w14:paraId="31A782F7" w14:textId="77777777" w:rsidR="00CC2723" w:rsidRDefault="001C2FCA">
      <w:pPr>
        <w:numPr>
          <w:ilvl w:val="0"/>
          <w:numId w:val="2"/>
        </w:numPr>
        <w:spacing w:line="259" w:lineRule="auto"/>
        <w:ind w:right="220" w:hanging="845"/>
      </w:pPr>
      <w:r>
        <w:rPr>
          <w:sz w:val="26"/>
        </w:rPr>
        <w:t>Dual Mod</w:t>
      </w:r>
    </w:p>
    <w:p w14:paraId="0257FE9F" w14:textId="77777777" w:rsidR="00CC2723" w:rsidRDefault="001C2FCA">
      <w:pPr>
        <w:numPr>
          <w:ilvl w:val="0"/>
          <w:numId w:val="2"/>
        </w:numPr>
        <w:spacing w:after="38"/>
        <w:ind w:right="220" w:hanging="845"/>
      </w:pPr>
      <w:r>
        <w:t>Doku Harmonik Görüntüleme</w:t>
      </w:r>
    </w:p>
    <w:p w14:paraId="40B3B9C4" w14:textId="77777777" w:rsidR="0084328B" w:rsidRDefault="001C2FCA" w:rsidP="0084328B">
      <w:pPr>
        <w:numPr>
          <w:ilvl w:val="0"/>
          <w:numId w:val="2"/>
        </w:numPr>
        <w:spacing w:after="38"/>
        <w:ind w:right="220" w:hanging="845"/>
      </w:pPr>
      <w:r>
        <w:t>Trapezoidal görüntüleme</w:t>
      </w:r>
    </w:p>
    <w:p w14:paraId="34BC1AEB" w14:textId="57CF2462" w:rsidR="00CC2723" w:rsidRDefault="001C2FCA" w:rsidP="0084328B">
      <w:pPr>
        <w:numPr>
          <w:ilvl w:val="0"/>
          <w:numId w:val="2"/>
        </w:numPr>
        <w:spacing w:after="38"/>
        <w:ind w:right="220" w:hanging="845"/>
      </w:pPr>
      <w:r>
        <w:t xml:space="preserve">Doku </w:t>
      </w:r>
      <w:r>
        <w:t>Doppler Modu</w:t>
      </w:r>
    </w:p>
    <w:p w14:paraId="2F6184ED" w14:textId="77777777" w:rsidR="00CC2723" w:rsidRDefault="001C2FCA">
      <w:pPr>
        <w:numPr>
          <w:ilvl w:val="1"/>
          <w:numId w:val="4"/>
        </w:numPr>
        <w:ind w:right="220" w:hanging="706"/>
      </w:pPr>
      <w:r>
        <w:t>Cihaza CW (</w:t>
      </w:r>
      <w:proofErr w:type="spellStart"/>
      <w:r>
        <w:t>Continous</w:t>
      </w:r>
      <w:proofErr w:type="spellEnd"/>
      <w:r>
        <w:t xml:space="preserve"> </w:t>
      </w:r>
      <w:proofErr w:type="spellStart"/>
      <w:r>
        <w:t>Wave</w:t>
      </w:r>
      <w:proofErr w:type="spellEnd"/>
      <w:r>
        <w:t>) doppler özelliği istenildiğinde ücreti mukabili eklenebilmelidir.</w:t>
      </w:r>
    </w:p>
    <w:p w14:paraId="4B354157" w14:textId="77777777" w:rsidR="00CC2723" w:rsidRDefault="001C2FCA">
      <w:pPr>
        <w:numPr>
          <w:ilvl w:val="1"/>
          <w:numId w:val="4"/>
        </w:numPr>
        <w:spacing w:after="38"/>
        <w:ind w:right="220" w:hanging="706"/>
      </w:pPr>
      <w:r>
        <w:t xml:space="preserve">Cihazın ayarlanabilir dinamik </w:t>
      </w:r>
      <w:proofErr w:type="spellStart"/>
      <w:r>
        <w:t>range</w:t>
      </w:r>
      <w:proofErr w:type="spellEnd"/>
      <w:r>
        <w:t xml:space="preserve"> aralığı en az 256 dB olmalıdır.</w:t>
      </w:r>
    </w:p>
    <w:p w14:paraId="55188281" w14:textId="77777777" w:rsidR="00CC2723" w:rsidRDefault="001C2FCA">
      <w:pPr>
        <w:numPr>
          <w:ilvl w:val="1"/>
          <w:numId w:val="4"/>
        </w:numPr>
        <w:spacing w:after="38"/>
        <w:ind w:right="220" w:hanging="706"/>
      </w:pPr>
      <w:r>
        <w:t>Cihazda genişletilmiş alan görüntüleme özelliği (panoramik görüntüleme) bulunmalıd</w:t>
      </w:r>
      <w:r>
        <w:t>ır.</w:t>
      </w:r>
    </w:p>
    <w:p w14:paraId="28537392" w14:textId="77777777" w:rsidR="00CC2723" w:rsidRDefault="001C2FCA">
      <w:pPr>
        <w:numPr>
          <w:ilvl w:val="1"/>
          <w:numId w:val="4"/>
        </w:numPr>
        <w:spacing w:after="38"/>
        <w:ind w:right="220" w:hanging="706"/>
      </w:pPr>
      <w:r>
        <w:t>Cihazda uygun problar kullanılarak en az 38 cm derinlikte incelemeler yapılabilmelidir.</w:t>
      </w:r>
    </w:p>
    <w:p w14:paraId="24856050" w14:textId="77777777" w:rsidR="00CC2723" w:rsidRDefault="001C2FCA">
      <w:pPr>
        <w:numPr>
          <w:ilvl w:val="1"/>
          <w:numId w:val="4"/>
        </w:numPr>
        <w:ind w:right="220" w:hanging="706"/>
      </w:pPr>
      <w:r>
        <w:t>Cihazın monitörü en az 15 inç büyüklükte, yüksek rezolüsyona sahip renkli LCD veya LED ekranı olmalıdır.</w:t>
      </w:r>
    </w:p>
    <w:p w14:paraId="2BCCA05A" w14:textId="77777777" w:rsidR="00CC2723" w:rsidRDefault="001C2FCA">
      <w:pPr>
        <w:numPr>
          <w:ilvl w:val="1"/>
          <w:numId w:val="4"/>
        </w:numPr>
        <w:ind w:right="220" w:hanging="706"/>
      </w:pPr>
      <w:r>
        <w:t xml:space="preserve">Cihaz kullanım kolaylığı sağlaması açısından tek tuşla </w:t>
      </w:r>
      <w:r>
        <w:t>otomatik görüntü optimizasyon fonksiyonuna sahip olmalıdır. (</w:t>
      </w:r>
      <w:proofErr w:type="spellStart"/>
      <w:r>
        <w:t>QuickScan</w:t>
      </w:r>
      <w:proofErr w:type="spellEnd"/>
      <w:r>
        <w:t xml:space="preserve">, ATO, TEQ) Bu </w:t>
      </w:r>
      <w:proofErr w:type="spellStart"/>
      <w:r>
        <w:t>ospiyon</w:t>
      </w:r>
      <w:proofErr w:type="spellEnd"/>
      <w:r>
        <w:t xml:space="preserve">, B Mod ve PW Doppler </w:t>
      </w:r>
      <w:proofErr w:type="spellStart"/>
      <w:r>
        <w:t>Mod'unda</w:t>
      </w:r>
      <w:proofErr w:type="spellEnd"/>
      <w:r>
        <w:t xml:space="preserve"> çalışabilmelidir.</w:t>
      </w:r>
    </w:p>
    <w:p w14:paraId="64305484" w14:textId="77777777" w:rsidR="00CC2723" w:rsidRDefault="001C2FCA">
      <w:pPr>
        <w:numPr>
          <w:ilvl w:val="1"/>
          <w:numId w:val="4"/>
        </w:numPr>
        <w:spacing w:line="259" w:lineRule="auto"/>
        <w:ind w:right="220" w:hanging="706"/>
      </w:pPr>
      <w:r>
        <w:rPr>
          <w:sz w:val="26"/>
        </w:rPr>
        <w:t>Cihazda düşük hızdaki kan akışlarını kodlayan hassas doppler teknolojisi bulunmalıdır. (S-</w:t>
      </w:r>
      <w:proofErr w:type="spellStart"/>
      <w:r>
        <w:rPr>
          <w:sz w:val="26"/>
        </w:rPr>
        <w:t>Flow</w:t>
      </w:r>
      <w:proofErr w:type="spellEnd"/>
      <w:r>
        <w:rPr>
          <w:sz w:val="26"/>
        </w:rPr>
        <w:t>, B-</w:t>
      </w:r>
      <w:proofErr w:type="spellStart"/>
      <w:r>
        <w:rPr>
          <w:sz w:val="26"/>
        </w:rPr>
        <w:t>Flow</w:t>
      </w:r>
      <w:proofErr w:type="spellEnd"/>
      <w:r>
        <w:rPr>
          <w:sz w:val="26"/>
        </w:rPr>
        <w:t xml:space="preserve"> veya </w:t>
      </w:r>
      <w:proofErr w:type="spellStart"/>
      <w:r>
        <w:rPr>
          <w:sz w:val="26"/>
        </w:rPr>
        <w:t>Sie-Flo</w:t>
      </w:r>
      <w:r>
        <w:rPr>
          <w:sz w:val="26"/>
        </w:rPr>
        <w:t>w</w:t>
      </w:r>
      <w:proofErr w:type="spellEnd"/>
      <w:r>
        <w:rPr>
          <w:sz w:val="26"/>
        </w:rPr>
        <w:t>).</w:t>
      </w:r>
    </w:p>
    <w:p w14:paraId="2D273228" w14:textId="77777777" w:rsidR="00CC2723" w:rsidRDefault="001C2FCA">
      <w:pPr>
        <w:numPr>
          <w:ilvl w:val="1"/>
          <w:numId w:val="4"/>
        </w:numPr>
        <w:spacing w:after="38"/>
        <w:ind w:right="220" w:hanging="706"/>
      </w:pPr>
      <w:r>
        <w:t>Cihazın frekans bant aralığı en az 1.0-18.0 MHz frekans bant aralığında olmalıdır.</w:t>
      </w:r>
    </w:p>
    <w:p w14:paraId="53BBF914" w14:textId="77777777" w:rsidR="00CC2723" w:rsidRDefault="001C2FCA">
      <w:pPr>
        <w:numPr>
          <w:ilvl w:val="1"/>
          <w:numId w:val="4"/>
        </w:numPr>
        <w:ind w:right="220" w:hanging="706"/>
      </w:pPr>
      <w:r>
        <w:t xml:space="preserve">Cihaz, tetkiklerde kolaylık ve zaman kazanmak amacı ile tetkik protokollerinin kayıtlı olduğu, istenildiği zaman değiştirilebilen </w:t>
      </w:r>
      <w:proofErr w:type="spellStart"/>
      <w:r>
        <w:t>Preset</w:t>
      </w:r>
      <w:proofErr w:type="spellEnd"/>
      <w:r>
        <w:t xml:space="preserve"> fonksiyonuna sahip olmalıdır. Ay</w:t>
      </w:r>
      <w:r>
        <w:t xml:space="preserve">rıca kullanıcının isteğine göre ayarlayabildiği en az 30 adet </w:t>
      </w:r>
      <w:proofErr w:type="spellStart"/>
      <w:r>
        <w:t>preset</w:t>
      </w:r>
      <w:proofErr w:type="spellEnd"/>
      <w:r>
        <w:t xml:space="preserve"> ayarı yapılabilmelidir.</w:t>
      </w:r>
    </w:p>
    <w:p w14:paraId="6D4F5838" w14:textId="77777777" w:rsidR="00CC2723" w:rsidRDefault="001C2FCA">
      <w:pPr>
        <w:numPr>
          <w:ilvl w:val="1"/>
          <w:numId w:val="4"/>
        </w:numPr>
        <w:ind w:right="220" w:hanging="706"/>
      </w:pPr>
      <w:r>
        <w:t>Cihazda değişik derinliklerdeki kazanç ayarlarının kontrolü için en az 8 (sekiz) kademeli, STC, TGC, vb. ayarı bulunmalıdır.</w:t>
      </w:r>
    </w:p>
    <w:p w14:paraId="17F84206" w14:textId="77777777" w:rsidR="00CC2723" w:rsidRDefault="001C2FCA">
      <w:pPr>
        <w:numPr>
          <w:ilvl w:val="1"/>
          <w:numId w:val="4"/>
        </w:numPr>
        <w:ind w:right="220" w:hanging="706"/>
      </w:pPr>
      <w:r>
        <w:t>Cihazın dahili görüntü arşiv kapasitesi en az 256 GB olmalıdır. Sistemde hareketli görüntüler de arşive kaydedilebilmelidir.</w:t>
      </w:r>
    </w:p>
    <w:p w14:paraId="2A09A664" w14:textId="77777777" w:rsidR="00CC2723" w:rsidRDefault="001C2FCA">
      <w:pPr>
        <w:numPr>
          <w:ilvl w:val="1"/>
          <w:numId w:val="4"/>
        </w:numPr>
        <w:ind w:right="220" w:hanging="706"/>
      </w:pPr>
      <w:r>
        <w:t>Teklif edilen cihaz uluslararası DICOM 3.0 görüntü transfer sistemi standartlarına sahip olmalıdır.</w:t>
      </w:r>
    </w:p>
    <w:p w14:paraId="4F41055F" w14:textId="77777777" w:rsidR="00CC2723" w:rsidRDefault="001C2FCA">
      <w:pPr>
        <w:numPr>
          <w:ilvl w:val="1"/>
          <w:numId w:val="4"/>
        </w:numPr>
        <w:ind w:right="220" w:hanging="706"/>
      </w:pPr>
      <w:r>
        <w:t>Cihaz üzerinde en az 4 USB port</w:t>
      </w:r>
      <w:r>
        <w:t xml:space="preserve"> bulunmalıdır. Bu USB portlar taşıma arabası üzerinde olmamalıdır. USB port üzerinden harici belleklere görüntü arşivlemesi (dondurulmuş görüntü ve hareketli (cine) görüntü kaydı) yapılabilmelidir.</w:t>
      </w:r>
    </w:p>
    <w:p w14:paraId="0C77EC73" w14:textId="77777777" w:rsidR="00CC2723" w:rsidRDefault="001C2FCA">
      <w:pPr>
        <w:numPr>
          <w:ilvl w:val="1"/>
          <w:numId w:val="4"/>
        </w:numPr>
        <w:ind w:right="220" w:hanging="706"/>
      </w:pPr>
      <w:r>
        <w:t>Cihazda genel, obstetrik, jinekolojik, ürolojik, MSK, meme</w:t>
      </w:r>
      <w:r>
        <w:t xml:space="preserve">, abdomen ve </w:t>
      </w:r>
      <w:proofErr w:type="spellStart"/>
      <w:r>
        <w:t>yüzeyel</w:t>
      </w:r>
      <w:proofErr w:type="spellEnd"/>
      <w:r>
        <w:t xml:space="preserve"> olarak gelişmiş ölçüm ve hesaplama paket programları standart olarak bulunmalıdır.</w:t>
      </w:r>
    </w:p>
    <w:p w14:paraId="6FB6B092" w14:textId="77777777" w:rsidR="00CC2723" w:rsidRDefault="001C2FCA">
      <w:pPr>
        <w:spacing w:after="0" w:line="259" w:lineRule="auto"/>
        <w:ind w:left="9273" w:firstLine="0"/>
        <w:jc w:val="left"/>
      </w:pPr>
      <w:r>
        <w:rPr>
          <w:noProof/>
        </w:rPr>
        <w:drawing>
          <wp:inline distT="0" distB="0" distL="0" distR="0" wp14:anchorId="4C3B44C2" wp14:editId="18C9AD0E">
            <wp:extent cx="9148" cy="6096"/>
            <wp:effectExtent l="0" t="0" r="0" b="0"/>
            <wp:docPr id="5033" name="Picture 5033"/>
            <wp:cNvGraphicFramePr/>
            <a:graphic xmlns:a="http://schemas.openxmlformats.org/drawingml/2006/main">
              <a:graphicData uri="http://schemas.openxmlformats.org/drawingml/2006/picture">
                <pic:pic xmlns:pic="http://schemas.openxmlformats.org/drawingml/2006/picture">
                  <pic:nvPicPr>
                    <pic:cNvPr id="5033" name="Picture 5033"/>
                    <pic:cNvPicPr/>
                  </pic:nvPicPr>
                  <pic:blipFill>
                    <a:blip r:embed="rId7"/>
                    <a:stretch>
                      <a:fillRect/>
                    </a:stretch>
                  </pic:blipFill>
                  <pic:spPr>
                    <a:xfrm>
                      <a:off x="0" y="0"/>
                      <a:ext cx="9148" cy="6096"/>
                    </a:xfrm>
                    <a:prstGeom prst="rect">
                      <a:avLst/>
                    </a:prstGeom>
                  </pic:spPr>
                </pic:pic>
              </a:graphicData>
            </a:graphic>
          </wp:inline>
        </w:drawing>
      </w:r>
    </w:p>
    <w:p w14:paraId="4EA0C51A" w14:textId="77777777" w:rsidR="00CC2723" w:rsidRDefault="001C2FCA">
      <w:pPr>
        <w:numPr>
          <w:ilvl w:val="1"/>
          <w:numId w:val="4"/>
        </w:numPr>
        <w:ind w:right="220" w:hanging="706"/>
      </w:pPr>
      <w:r>
        <w:t xml:space="preserve">Cihazın PW doppler PRF değeri 1.0kHz ile 22.0kHz arasında, </w:t>
      </w:r>
      <w:proofErr w:type="spellStart"/>
      <w:r>
        <w:t>color</w:t>
      </w:r>
      <w:proofErr w:type="spellEnd"/>
      <w:r>
        <w:t xml:space="preserve"> doppler PRF değeri ise 0.1 kHz ile 19.0kHz arasında ayarlanabilmelidir.</w:t>
      </w:r>
    </w:p>
    <w:p w14:paraId="08B65E3A" w14:textId="77777777" w:rsidR="00CC2723" w:rsidRDefault="001C2FCA">
      <w:pPr>
        <w:numPr>
          <w:ilvl w:val="1"/>
          <w:numId w:val="4"/>
        </w:numPr>
        <w:ind w:right="220" w:hanging="706"/>
      </w:pPr>
      <w:r>
        <w:t>Cihazın PW do</w:t>
      </w:r>
      <w:r>
        <w:t>ppler örnekleme aralığı en az 0.5 mm ile 25 mm arasında ayarlanabilmelidir.</w:t>
      </w:r>
    </w:p>
    <w:p w14:paraId="57497A23" w14:textId="77777777" w:rsidR="00CC2723" w:rsidRDefault="001C2FCA">
      <w:pPr>
        <w:numPr>
          <w:ilvl w:val="1"/>
          <w:numId w:val="4"/>
        </w:numPr>
        <w:ind w:right="220" w:hanging="706"/>
      </w:pPr>
      <w:r>
        <w:t xml:space="preserve">Cihazın B </w:t>
      </w:r>
      <w:proofErr w:type="spellStart"/>
      <w:r>
        <w:t>Mod'da</w:t>
      </w:r>
      <w:proofErr w:type="spellEnd"/>
      <w:r>
        <w:t xml:space="preserve"> çerçeve hızı (</w:t>
      </w:r>
      <w:proofErr w:type="spellStart"/>
      <w:r>
        <w:t>frame</w:t>
      </w:r>
      <w:proofErr w:type="spellEnd"/>
      <w:r>
        <w:t xml:space="preserve"> rate) en az 2.000 Hz, </w:t>
      </w:r>
      <w:proofErr w:type="spellStart"/>
      <w:r>
        <w:t>Color</w:t>
      </w:r>
      <w:proofErr w:type="spellEnd"/>
      <w:r>
        <w:t xml:space="preserve"> </w:t>
      </w:r>
      <w:proofErr w:type="spellStart"/>
      <w:r>
        <w:t>mod'da</w:t>
      </w:r>
      <w:proofErr w:type="spellEnd"/>
      <w:r>
        <w:t xml:space="preserve"> ise en az 400 </w:t>
      </w:r>
      <w:proofErr w:type="gramStart"/>
      <w:r>
        <w:t>Hz</w:t>
      </w:r>
      <w:proofErr w:type="gramEnd"/>
      <w:r>
        <w:t xml:space="preserve"> olmalıdır.</w:t>
      </w:r>
    </w:p>
    <w:p w14:paraId="38DF6ADB" w14:textId="77777777" w:rsidR="00CC2723" w:rsidRDefault="001C2FCA">
      <w:pPr>
        <w:ind w:left="720" w:right="220"/>
      </w:pPr>
      <w:proofErr w:type="gramStart"/>
      <w:r>
        <w:lastRenderedPageBreak/>
        <w:t>2.31 .</w:t>
      </w:r>
      <w:proofErr w:type="gramEnd"/>
      <w:r>
        <w:t xml:space="preserve"> Çalışılan dokuya değişik açılarda ve sayılarda ses sinyali gönderimini ve</w:t>
      </w:r>
      <w:r>
        <w:t xml:space="preserve"> böylelikle doku detaylarını daha net elde etmeyi sağlayan </w:t>
      </w:r>
      <w:proofErr w:type="spellStart"/>
      <w:r>
        <w:t>compund</w:t>
      </w:r>
      <w:proofErr w:type="spellEnd"/>
      <w:r>
        <w:t xml:space="preserve"> teknolojisi bulunmalıdır ve sistemle birlikte teklif edilmelidir. (</w:t>
      </w:r>
      <w:proofErr w:type="spellStart"/>
      <w:r>
        <w:t>MultiVision</w:t>
      </w:r>
      <w:proofErr w:type="spellEnd"/>
      <w:r>
        <w:t xml:space="preserve"> veya </w:t>
      </w:r>
      <w:proofErr w:type="spellStart"/>
      <w:r>
        <w:t>Crossbeam</w:t>
      </w:r>
      <w:proofErr w:type="spellEnd"/>
      <w:r>
        <w:t xml:space="preserve"> veya Advanced </w:t>
      </w:r>
      <w:proofErr w:type="spellStart"/>
      <w:r>
        <w:t>SieClear</w:t>
      </w:r>
      <w:proofErr w:type="spellEnd"/>
      <w:r>
        <w:t>)</w:t>
      </w:r>
    </w:p>
    <w:p w14:paraId="6E131ABD" w14:textId="77777777" w:rsidR="00CC2723" w:rsidRDefault="001C2FCA">
      <w:pPr>
        <w:numPr>
          <w:ilvl w:val="1"/>
          <w:numId w:val="3"/>
        </w:numPr>
        <w:ind w:right="220" w:hanging="706"/>
      </w:pPr>
      <w:r>
        <w:t xml:space="preserve">Cihazda görüntü artefaktlarını elimine ederek </w:t>
      </w:r>
      <w:proofErr w:type="spellStart"/>
      <w:r>
        <w:t>speckle</w:t>
      </w:r>
      <w:proofErr w:type="spellEnd"/>
      <w:r>
        <w:t xml:space="preserve"> gürültüsünü azalt</w:t>
      </w:r>
      <w:r>
        <w:t>ıp rezolüsyonu arttıran teknoloji bulunmalıdır. (</w:t>
      </w:r>
      <w:proofErr w:type="spellStart"/>
      <w:r>
        <w:t>ClearVision</w:t>
      </w:r>
      <w:proofErr w:type="spellEnd"/>
      <w:r>
        <w:t>, SRİ, DTCE)</w:t>
      </w:r>
    </w:p>
    <w:p w14:paraId="6DF5B3ED" w14:textId="77777777" w:rsidR="00CC2723" w:rsidRDefault="001C2FCA">
      <w:pPr>
        <w:numPr>
          <w:ilvl w:val="1"/>
          <w:numId w:val="3"/>
        </w:numPr>
        <w:spacing w:after="38"/>
        <w:ind w:right="220" w:hanging="706"/>
      </w:pPr>
      <w:r>
        <w:t xml:space="preserve">Cihazda </w:t>
      </w:r>
      <w:proofErr w:type="spellStart"/>
      <w:r>
        <w:t>elastografi</w:t>
      </w:r>
      <w:proofErr w:type="spellEnd"/>
      <w:r>
        <w:t xml:space="preserve"> özelliği bulunmalıdır.</w:t>
      </w:r>
    </w:p>
    <w:p w14:paraId="06048143" w14:textId="77777777" w:rsidR="00CC2723" w:rsidRDefault="001C2FCA">
      <w:pPr>
        <w:numPr>
          <w:ilvl w:val="1"/>
          <w:numId w:val="3"/>
        </w:numPr>
        <w:spacing w:after="38"/>
        <w:ind w:right="220" w:hanging="706"/>
      </w:pPr>
      <w:r>
        <w:t>Cihaza istenildiğinde ücreti mukabili, gerçek zamanlı 3D (4D) özelliği eklenebilmelidir.</w:t>
      </w:r>
    </w:p>
    <w:p w14:paraId="75DFAC0C" w14:textId="77777777" w:rsidR="00CC2723" w:rsidRDefault="001C2FCA">
      <w:pPr>
        <w:numPr>
          <w:ilvl w:val="1"/>
          <w:numId w:val="3"/>
        </w:numPr>
        <w:ind w:right="220" w:hanging="706"/>
      </w:pPr>
      <w:r>
        <w:t>Cihazda rezolüsyon kaybı olmadan tek bir tuş ile ek</w:t>
      </w:r>
      <w:r>
        <w:t xml:space="preserve">ranın tamamını kullanabilen bir özellik bulunmalıdır. (Full </w:t>
      </w:r>
      <w:proofErr w:type="spellStart"/>
      <w:r>
        <w:t>Screen</w:t>
      </w:r>
      <w:proofErr w:type="spellEnd"/>
      <w:r>
        <w:t xml:space="preserve"> </w:t>
      </w:r>
      <w:proofErr w:type="spellStart"/>
      <w:r>
        <w:t>Mode</w:t>
      </w:r>
      <w:proofErr w:type="spellEnd"/>
      <w:r>
        <w:t>)</w:t>
      </w:r>
    </w:p>
    <w:p w14:paraId="20D837DB" w14:textId="269FF766" w:rsidR="00CC2723" w:rsidRDefault="001C2FCA">
      <w:pPr>
        <w:numPr>
          <w:ilvl w:val="1"/>
          <w:numId w:val="3"/>
        </w:numPr>
        <w:ind w:right="220" w:hanging="706"/>
      </w:pPr>
      <w:r>
        <w:t xml:space="preserve">Cihazda vasküler incelemeler için lineer prob </w:t>
      </w:r>
      <w:proofErr w:type="gramStart"/>
      <w:r>
        <w:t>ile beraber</w:t>
      </w:r>
      <w:proofErr w:type="gramEnd"/>
      <w:r>
        <w:t xml:space="preserve"> çalışacak </w:t>
      </w:r>
      <w:proofErr w:type="spellStart"/>
      <w:r>
        <w:t>Intima</w:t>
      </w:r>
      <w:proofErr w:type="spellEnd"/>
      <w:r>
        <w:t xml:space="preserve"> Media </w:t>
      </w:r>
      <w:proofErr w:type="spellStart"/>
      <w:r>
        <w:t>Thickne</w:t>
      </w:r>
      <w:proofErr w:type="spellEnd"/>
      <w:r>
        <w:t xml:space="preserve"> (Auto IMT) ölçüm paketi bulunmalıdır.</w:t>
      </w:r>
    </w:p>
    <w:p w14:paraId="21E38AD3" w14:textId="77777777" w:rsidR="00CC2723" w:rsidRDefault="001C2FCA">
      <w:pPr>
        <w:numPr>
          <w:ilvl w:val="1"/>
          <w:numId w:val="3"/>
        </w:numPr>
        <w:ind w:right="220" w:hanging="706"/>
      </w:pPr>
      <w:r>
        <w:t>Sistemde ölçüm protokolü oluşturan ve inceleme sırasında</w:t>
      </w:r>
      <w:r>
        <w:t xml:space="preserve"> cihaza bir sonraki adımda rehberlik yaparak iş akışını kolaylaştırabilen özellik bulunmalıdır. (EZ </w:t>
      </w:r>
      <w:proofErr w:type="spellStart"/>
      <w:r>
        <w:t>Exam</w:t>
      </w:r>
      <w:proofErr w:type="spellEnd"/>
      <w:r>
        <w:t xml:space="preserve">+ veya </w:t>
      </w:r>
      <w:proofErr w:type="spellStart"/>
      <w:r>
        <w:t>Scan</w:t>
      </w:r>
      <w:proofErr w:type="spellEnd"/>
      <w:r>
        <w:t xml:space="preserve"> </w:t>
      </w:r>
      <w:proofErr w:type="spellStart"/>
      <w:r>
        <w:t>Assistant</w:t>
      </w:r>
      <w:proofErr w:type="spellEnd"/>
      <w:r>
        <w:t xml:space="preserve"> veya Smart </w:t>
      </w:r>
      <w:proofErr w:type="spellStart"/>
      <w:r>
        <w:t>Exam</w:t>
      </w:r>
      <w:proofErr w:type="spellEnd"/>
      <w:r>
        <w:t>)</w:t>
      </w:r>
    </w:p>
    <w:p w14:paraId="31519852" w14:textId="77777777" w:rsidR="00CC2723" w:rsidRDefault="001C2FCA">
      <w:pPr>
        <w:numPr>
          <w:ilvl w:val="1"/>
          <w:numId w:val="3"/>
        </w:numPr>
        <w:ind w:right="220" w:hanging="706"/>
      </w:pPr>
      <w:r>
        <w:t>Cihazda girişimsel işlemler sırasında, biyopsi alınırken iğnenin daha net görüntülenmesini sağlayan program bulun</w:t>
      </w:r>
      <w:r>
        <w:t>malıdır. (</w:t>
      </w:r>
      <w:proofErr w:type="spellStart"/>
      <w:r>
        <w:t>Needle</w:t>
      </w:r>
      <w:proofErr w:type="spellEnd"/>
      <w:r>
        <w:t xml:space="preserve"> </w:t>
      </w:r>
      <w:proofErr w:type="spellStart"/>
      <w:r>
        <w:t>mate</w:t>
      </w:r>
      <w:proofErr w:type="spellEnd"/>
      <w:r>
        <w:t xml:space="preserve">, </w:t>
      </w:r>
      <w:proofErr w:type="spellStart"/>
      <w:r>
        <w:t>Needle</w:t>
      </w:r>
      <w:proofErr w:type="spellEnd"/>
      <w:r>
        <w:t xml:space="preserve"> </w:t>
      </w:r>
      <w:proofErr w:type="spellStart"/>
      <w:r>
        <w:t>Visualization</w:t>
      </w:r>
      <w:proofErr w:type="spellEnd"/>
      <w:r>
        <w:t xml:space="preserve"> Enhancement, </w:t>
      </w:r>
      <w:proofErr w:type="spellStart"/>
      <w:r>
        <w:t>Needle</w:t>
      </w:r>
      <w:proofErr w:type="spellEnd"/>
      <w:r>
        <w:t xml:space="preserve"> </w:t>
      </w:r>
      <w:proofErr w:type="spellStart"/>
      <w:r>
        <w:t>Recognition</w:t>
      </w:r>
      <w:proofErr w:type="spellEnd"/>
      <w:r>
        <w:t>)</w:t>
      </w:r>
    </w:p>
    <w:p w14:paraId="224D4933" w14:textId="77777777" w:rsidR="00CC2723" w:rsidRDefault="001C2FCA">
      <w:pPr>
        <w:numPr>
          <w:ilvl w:val="1"/>
          <w:numId w:val="3"/>
        </w:numPr>
        <w:spacing w:line="259" w:lineRule="auto"/>
        <w:ind w:right="220" w:hanging="706"/>
      </w:pPr>
      <w:r>
        <w:rPr>
          <w:sz w:val="26"/>
        </w:rPr>
        <w:t xml:space="preserve">Sistemde </w:t>
      </w:r>
      <w:proofErr w:type="spellStart"/>
      <w:r>
        <w:rPr>
          <w:sz w:val="26"/>
        </w:rPr>
        <w:t>stress</w:t>
      </w:r>
      <w:proofErr w:type="spellEnd"/>
      <w:r>
        <w:rPr>
          <w:sz w:val="26"/>
        </w:rPr>
        <w:t xml:space="preserve"> eko yazılımı bulunmalıdır.</w:t>
      </w:r>
    </w:p>
    <w:p w14:paraId="09FDE0FA" w14:textId="77777777" w:rsidR="00CC2723" w:rsidRDefault="001C2FCA">
      <w:pPr>
        <w:numPr>
          <w:ilvl w:val="1"/>
          <w:numId w:val="3"/>
        </w:numPr>
        <w:spacing w:after="245"/>
        <w:ind w:right="220" w:hanging="706"/>
      </w:pPr>
      <w:r>
        <w:t>Cihazda aşağıdaki özelliklerden en az biri standart olarak bulunmalıdır:</w:t>
      </w:r>
    </w:p>
    <w:p w14:paraId="6BAC9A2E" w14:textId="77777777" w:rsidR="00CC2723" w:rsidRDefault="001C2FCA">
      <w:pPr>
        <w:numPr>
          <w:ilvl w:val="0"/>
          <w:numId w:val="5"/>
        </w:numPr>
        <w:ind w:left="1158" w:right="220" w:hanging="423"/>
      </w:pPr>
      <w:r>
        <w:t xml:space="preserve">Cihazda PSF (Point Spread </w:t>
      </w:r>
      <w:proofErr w:type="spellStart"/>
      <w:r>
        <w:t>Function</w:t>
      </w:r>
      <w:proofErr w:type="spellEnd"/>
      <w:r>
        <w:t xml:space="preserve">) modelleme teknolojisiyle net görüntülenemeyen anatomik detayları daha keskin ve belirgin hale getiren özel bir görüntü teknolojisi bulunmalıdır. (HQ </w:t>
      </w:r>
      <w:proofErr w:type="spellStart"/>
      <w:r>
        <w:t>Vision</w:t>
      </w:r>
      <w:proofErr w:type="spellEnd"/>
      <w:r>
        <w:t>)</w:t>
      </w:r>
    </w:p>
    <w:p w14:paraId="57A3BBDD" w14:textId="77777777" w:rsidR="00CC2723" w:rsidRDefault="001C2FCA">
      <w:pPr>
        <w:numPr>
          <w:ilvl w:val="0"/>
          <w:numId w:val="5"/>
        </w:numPr>
        <w:spacing w:line="259" w:lineRule="auto"/>
        <w:ind w:left="1158" w:right="220" w:hanging="423"/>
      </w:pPr>
      <w:r>
        <w:rPr>
          <w:sz w:val="26"/>
        </w:rPr>
        <w:t xml:space="preserve">Cihazın konveks probu, frekans bant aralığı 1-7 Mhz arasında çalışabilen </w:t>
      </w:r>
      <w:proofErr w:type="spellStart"/>
      <w:r>
        <w:rPr>
          <w:sz w:val="26"/>
        </w:rPr>
        <w:t>Hanafy</w:t>
      </w:r>
      <w:proofErr w:type="spellEnd"/>
      <w:r>
        <w:rPr>
          <w:sz w:val="26"/>
        </w:rPr>
        <w:t xml:space="preserve"> Lens veya </w:t>
      </w:r>
      <w:proofErr w:type="spellStart"/>
      <w:r>
        <w:rPr>
          <w:sz w:val="26"/>
        </w:rPr>
        <w:t>matrix</w:t>
      </w:r>
      <w:proofErr w:type="spellEnd"/>
      <w:r>
        <w:rPr>
          <w:sz w:val="26"/>
        </w:rPr>
        <w:t xml:space="preserve"> </w:t>
      </w:r>
      <w:r>
        <w:rPr>
          <w:sz w:val="26"/>
        </w:rPr>
        <w:t xml:space="preserve">veya </w:t>
      </w:r>
      <w:proofErr w:type="spellStart"/>
      <w:r>
        <w:rPr>
          <w:sz w:val="26"/>
        </w:rPr>
        <w:t>XDClear</w:t>
      </w:r>
      <w:proofErr w:type="spellEnd"/>
      <w:r>
        <w:rPr>
          <w:sz w:val="26"/>
        </w:rPr>
        <w:t xml:space="preserve"> teknolojisine sahip olmalıdır.</w:t>
      </w:r>
    </w:p>
    <w:p w14:paraId="3F6AEF84" w14:textId="77777777" w:rsidR="00CC2723" w:rsidRDefault="001C2FCA">
      <w:pPr>
        <w:numPr>
          <w:ilvl w:val="0"/>
          <w:numId w:val="5"/>
        </w:numPr>
        <w:spacing w:after="233"/>
        <w:ind w:left="1158" w:right="220" w:hanging="423"/>
      </w:pPr>
      <w:r>
        <w:t xml:space="preserve">Sistem U-serisi prob ile 2D moddaki </w:t>
      </w:r>
      <w:proofErr w:type="spellStart"/>
      <w:r>
        <w:t>artifaktları</w:t>
      </w:r>
      <w:proofErr w:type="spellEnd"/>
      <w:r>
        <w:t xml:space="preserve"> azaltmaya yarayan V-</w:t>
      </w:r>
      <w:proofErr w:type="spellStart"/>
      <w:r>
        <w:t>Pure</w:t>
      </w:r>
      <w:proofErr w:type="spellEnd"/>
      <w:r>
        <w:t xml:space="preserve"> teknolojisine sahip olmalı ve bu özellik ürün kataloğunda belgelenmelidir.</w:t>
      </w:r>
    </w:p>
    <w:p w14:paraId="047379D1" w14:textId="77777777" w:rsidR="00CC2723" w:rsidRDefault="001C2FCA">
      <w:pPr>
        <w:pStyle w:val="Balk1"/>
        <w:tabs>
          <w:tab w:val="center" w:pos="4199"/>
        </w:tabs>
        <w:ind w:left="0" w:firstLine="0"/>
      </w:pPr>
      <w:r>
        <w:t>3.</w:t>
      </w:r>
      <w:r>
        <w:tab/>
        <w:t>CİHAZLA BİRLİKTE AŞAĞIDAKİ AKSESUARLAR VERİLECEKTİR</w:t>
      </w:r>
      <w:r>
        <w:rPr>
          <w:noProof/>
        </w:rPr>
        <w:drawing>
          <wp:inline distT="0" distB="0" distL="0" distR="0" wp14:anchorId="7DB74A29" wp14:editId="7BA4FA48">
            <wp:extent cx="27444" cy="79248"/>
            <wp:effectExtent l="0" t="0" r="0" b="0"/>
            <wp:docPr id="17176" name="Picture 17176"/>
            <wp:cNvGraphicFramePr/>
            <a:graphic xmlns:a="http://schemas.openxmlformats.org/drawingml/2006/main">
              <a:graphicData uri="http://schemas.openxmlformats.org/drawingml/2006/picture">
                <pic:pic xmlns:pic="http://schemas.openxmlformats.org/drawingml/2006/picture">
                  <pic:nvPicPr>
                    <pic:cNvPr id="17176" name="Picture 17176"/>
                    <pic:cNvPicPr/>
                  </pic:nvPicPr>
                  <pic:blipFill>
                    <a:blip r:embed="rId8"/>
                    <a:stretch>
                      <a:fillRect/>
                    </a:stretch>
                  </pic:blipFill>
                  <pic:spPr>
                    <a:xfrm>
                      <a:off x="0" y="0"/>
                      <a:ext cx="27444" cy="79248"/>
                    </a:xfrm>
                    <a:prstGeom prst="rect">
                      <a:avLst/>
                    </a:prstGeom>
                  </pic:spPr>
                </pic:pic>
              </a:graphicData>
            </a:graphic>
          </wp:inline>
        </w:drawing>
      </w:r>
    </w:p>
    <w:p w14:paraId="5D14F8C0" w14:textId="77777777" w:rsidR="00CC2723" w:rsidRDefault="001C2FCA">
      <w:pPr>
        <w:ind w:left="720" w:right="220"/>
      </w:pPr>
      <w:proofErr w:type="gramStart"/>
      <w:r>
        <w:t>3.1 .</w:t>
      </w:r>
      <w:proofErr w:type="gramEnd"/>
      <w:r>
        <w:t xml:space="preserve"> 1</w:t>
      </w:r>
      <w:r>
        <w:t xml:space="preserve"> Adet en az 2.0-6.0 MHz arasındaki frekanslarda çalışan, abdominal görüntüleme amaçlı, Doku Harmonik Görüntüleme yapabilen </w:t>
      </w:r>
      <w:proofErr w:type="spellStart"/>
      <w:r>
        <w:t>multifrekans</w:t>
      </w:r>
      <w:proofErr w:type="spellEnd"/>
      <w:r>
        <w:t xml:space="preserve"> veya </w:t>
      </w:r>
      <w:proofErr w:type="spellStart"/>
      <w:r>
        <w:t>broadband</w:t>
      </w:r>
      <w:proofErr w:type="spellEnd"/>
      <w:r>
        <w:t xml:space="preserve"> konveks prob.</w:t>
      </w:r>
    </w:p>
    <w:p w14:paraId="0897D5F0" w14:textId="77777777" w:rsidR="00CC2723" w:rsidRDefault="001C2FCA">
      <w:pPr>
        <w:ind w:left="720" w:right="220"/>
      </w:pPr>
      <w:r>
        <w:t>3.2. 1 Adet en az 4-9 MHz arasındaki frekanslarda çalışan, Doku Harmonik Görüntüleme yapabi</w:t>
      </w:r>
      <w:r>
        <w:t xml:space="preserve">len </w:t>
      </w:r>
      <w:proofErr w:type="spellStart"/>
      <w:r>
        <w:t>multifrekans</w:t>
      </w:r>
      <w:proofErr w:type="spellEnd"/>
      <w:r>
        <w:t xml:space="preserve"> veya </w:t>
      </w:r>
      <w:proofErr w:type="spellStart"/>
      <w:r>
        <w:t>broadband</w:t>
      </w:r>
      <w:proofErr w:type="spellEnd"/>
      <w:r>
        <w:t xml:space="preserve"> lineer prob.</w:t>
      </w:r>
      <w:r>
        <w:rPr>
          <w:noProof/>
        </w:rPr>
        <w:drawing>
          <wp:inline distT="0" distB="0" distL="0" distR="0" wp14:anchorId="032291DF" wp14:editId="6042D946">
            <wp:extent cx="3049" cy="3048"/>
            <wp:effectExtent l="0" t="0" r="0" b="0"/>
            <wp:docPr id="7744" name="Picture 7744"/>
            <wp:cNvGraphicFramePr/>
            <a:graphic xmlns:a="http://schemas.openxmlformats.org/drawingml/2006/main">
              <a:graphicData uri="http://schemas.openxmlformats.org/drawingml/2006/picture">
                <pic:pic xmlns:pic="http://schemas.openxmlformats.org/drawingml/2006/picture">
                  <pic:nvPicPr>
                    <pic:cNvPr id="7744" name="Picture 7744"/>
                    <pic:cNvPicPr/>
                  </pic:nvPicPr>
                  <pic:blipFill>
                    <a:blip r:embed="rId9"/>
                    <a:stretch>
                      <a:fillRect/>
                    </a:stretch>
                  </pic:blipFill>
                  <pic:spPr>
                    <a:xfrm>
                      <a:off x="0" y="0"/>
                      <a:ext cx="3049" cy="3048"/>
                    </a:xfrm>
                    <a:prstGeom prst="rect">
                      <a:avLst/>
                    </a:prstGeom>
                  </pic:spPr>
                </pic:pic>
              </a:graphicData>
            </a:graphic>
          </wp:inline>
        </w:drawing>
      </w:r>
    </w:p>
    <w:p w14:paraId="43F71927" w14:textId="77777777" w:rsidR="00CC2723" w:rsidRDefault="001C2FCA">
      <w:pPr>
        <w:tabs>
          <w:tab w:val="center" w:pos="3798"/>
        </w:tabs>
        <w:spacing w:line="259" w:lineRule="auto"/>
        <w:ind w:left="0" w:firstLine="0"/>
        <w:jc w:val="left"/>
      </w:pPr>
      <w:r>
        <w:rPr>
          <w:sz w:val="26"/>
        </w:rPr>
        <w:t>3.3.</w:t>
      </w:r>
      <w:r>
        <w:rPr>
          <w:sz w:val="26"/>
        </w:rPr>
        <w:tab/>
        <w:t>Yüksekliği ayarlanabilir orijinal taşıma sehpası ve Prob çoğaltıcı</w:t>
      </w:r>
    </w:p>
    <w:p w14:paraId="798CB326" w14:textId="77777777" w:rsidR="00CC2723" w:rsidRDefault="001C2FCA">
      <w:pPr>
        <w:tabs>
          <w:tab w:val="center" w:pos="2507"/>
        </w:tabs>
        <w:spacing w:after="168" w:line="259" w:lineRule="auto"/>
        <w:ind w:left="0" w:firstLine="0"/>
        <w:jc w:val="left"/>
      </w:pPr>
      <w:r>
        <w:t>3.4.</w:t>
      </w:r>
      <w:r>
        <w:tab/>
        <w:t xml:space="preserve">Bir (1) adet siyah-beyaz </w:t>
      </w:r>
      <w:proofErr w:type="spellStart"/>
      <w:r>
        <w:t>videoprinter</w:t>
      </w:r>
      <w:proofErr w:type="spellEnd"/>
      <w:r>
        <w:t>.</w:t>
      </w:r>
    </w:p>
    <w:p w14:paraId="25C1ABAC" w14:textId="77777777" w:rsidR="00CC2723" w:rsidRDefault="001C2FCA">
      <w:pPr>
        <w:pStyle w:val="Balk1"/>
        <w:ind w:left="159"/>
      </w:pPr>
      <w:r>
        <w:t>4. TEKNİK SERVİS, GARANTİ VE YEDEK PARÇA</w:t>
      </w:r>
    </w:p>
    <w:p w14:paraId="11E3AA7F" w14:textId="77777777" w:rsidR="00CC2723" w:rsidRDefault="001C2FCA">
      <w:pPr>
        <w:spacing w:after="219"/>
        <w:ind w:left="845" w:right="220"/>
      </w:pPr>
      <w:r>
        <w:t xml:space="preserve">4.1. Cihaz, en az 2 (iki) yıl garantili olacak ve bu </w:t>
      </w:r>
      <w:r>
        <w:t>garanti üretici veya Türkiye temsilcisi tarafından verilecektir. Garanti süresince imalat, montaj, malzeme ve işçilik hatalarını satıcı firma giderecek ve düzeltilemeyen hatalı parçalar yenileri ile değiştirilecektir. Garanti süresince bakım, onarım ve yed</w:t>
      </w:r>
      <w:r>
        <w:t xml:space="preserve">ek parçadan hiçbir ücret talep edilmeyecektir. Garanti süresi içerisinde arıza bildiriminden sonra mesai gün ve saatleri dahilinde en geç 48 (kırk sekiz) saat içinde cihaza müdahale edilecek ve yedek parça gerekmesi durumunda </w:t>
      </w:r>
      <w:proofErr w:type="gramStart"/>
      <w:r>
        <w:t>resmi</w:t>
      </w:r>
      <w:proofErr w:type="gramEnd"/>
      <w:r>
        <w:t xml:space="preserve"> kurumlarca ithalatı kısı</w:t>
      </w:r>
      <w:r>
        <w:t>tlı yada özel izne tabi durumlar dışında (Firmalar bu durumu belgeleyecektir) en geç 15 (</w:t>
      </w:r>
      <w:proofErr w:type="spellStart"/>
      <w:r>
        <w:t>onbeş</w:t>
      </w:r>
      <w:proofErr w:type="spellEnd"/>
      <w:r>
        <w:t xml:space="preserve">) iş günü içinde bütün fonksiyonlarıyla çalıştırılacaktır. Cihaza garanti süresi boyunca yıllık </w:t>
      </w:r>
      <w:proofErr w:type="gramStart"/>
      <w:r>
        <w:t>%95</w:t>
      </w:r>
      <w:proofErr w:type="gramEnd"/>
      <w:r>
        <w:t xml:space="preserve"> </w:t>
      </w:r>
      <w:proofErr w:type="spellStart"/>
      <w:r>
        <w:t>uptime</w:t>
      </w:r>
      <w:proofErr w:type="spellEnd"/>
      <w:r>
        <w:t xml:space="preserve"> garantisi verilecektir. Cihaza tamamıyla hasta alınamam</w:t>
      </w:r>
      <w:r>
        <w:t xml:space="preserve">ası durumunda cihaz </w:t>
      </w:r>
      <w:proofErr w:type="spellStart"/>
      <w:r>
        <w:t>down</w:t>
      </w:r>
      <w:proofErr w:type="spellEnd"/>
      <w:r>
        <w:t xml:space="preserve"> sayılacaktır. </w:t>
      </w:r>
      <w:proofErr w:type="gramStart"/>
      <w:r>
        <w:t>%5</w:t>
      </w:r>
      <w:proofErr w:type="gramEnd"/>
      <w:r>
        <w:t xml:space="preserve"> </w:t>
      </w:r>
      <w:proofErr w:type="spellStart"/>
      <w:r>
        <w:t>lik</w:t>
      </w:r>
      <w:proofErr w:type="spellEnd"/>
      <w:r>
        <w:t xml:space="preserve"> </w:t>
      </w:r>
      <w:proofErr w:type="spellStart"/>
      <w:r>
        <w:t>down</w:t>
      </w:r>
      <w:proofErr w:type="spellEnd"/>
      <w:r>
        <w:t xml:space="preserve"> </w:t>
      </w:r>
      <w:r>
        <w:lastRenderedPageBreak/>
        <w:t>sürenin aşılması durumunda aşılan her iş günü için cihazın garantisi bir iş günü uzatılacaktır. Uzatılan süre 30 gün ile sınırlı olacaktır.</w:t>
      </w:r>
    </w:p>
    <w:p w14:paraId="661088C6" w14:textId="3E5EF245" w:rsidR="00CC2723" w:rsidRDefault="001C2FCA">
      <w:pPr>
        <w:spacing w:after="220"/>
        <w:ind w:left="835" w:right="220"/>
      </w:pPr>
      <w:r>
        <w:t xml:space="preserve">4.2. Garanti süresi bitiminden sonra en az 8 (sekiz) yıl </w:t>
      </w:r>
      <w:r>
        <w:t>süreyle ücreti mukabilinde bakım, onarım</w:t>
      </w:r>
      <w:r w:rsidR="0084328B">
        <w:t xml:space="preserve"> </w:t>
      </w:r>
      <w:r>
        <w:t>ve yedek parça sağlanacaktır.</w:t>
      </w:r>
    </w:p>
    <w:p w14:paraId="235C0E71" w14:textId="7F6E506E" w:rsidR="00CC2723" w:rsidRDefault="001C2FCA">
      <w:pPr>
        <w:spacing w:after="0" w:line="246" w:lineRule="auto"/>
        <w:ind w:left="1858" w:right="250" w:hanging="1724"/>
      </w:pPr>
      <w:r>
        <w:rPr>
          <w:sz w:val="22"/>
        </w:rPr>
        <w:t>4.3. Teklif veren firmalar söz konusu cihaz için teknik servis İmkanlarını ve teknik alt yapı durumunu tir.</w:t>
      </w:r>
      <w:r w:rsidR="0084328B">
        <w:rPr>
          <w:sz w:val="22"/>
        </w:rPr>
        <w:t xml:space="preserve"> </w:t>
      </w:r>
      <w:r>
        <w:rPr>
          <w:sz w:val="22"/>
        </w:rPr>
        <w:t>(</w:t>
      </w:r>
      <w:proofErr w:type="gramStart"/>
      <w:r>
        <w:rPr>
          <w:sz w:val="22"/>
        </w:rPr>
        <w:t>teknik</w:t>
      </w:r>
      <w:proofErr w:type="gramEnd"/>
      <w:r>
        <w:rPr>
          <w:sz w:val="22"/>
        </w:rPr>
        <w:t xml:space="preserve"> personelin ilgili firmada çalışma süresi, deneyim ve eğitim durumu, a</w:t>
      </w:r>
      <w:r>
        <w:rPr>
          <w:sz w:val="22"/>
        </w:rPr>
        <w:t xml:space="preserve">n sayısı, bakım onarım imkanları </w:t>
      </w:r>
      <w:proofErr w:type="spellStart"/>
      <w:r>
        <w:rPr>
          <w:sz w:val="22"/>
        </w:rPr>
        <w:t>vb</w:t>
      </w:r>
      <w:proofErr w:type="spellEnd"/>
      <w:r>
        <w:rPr>
          <w:sz w:val="22"/>
        </w:rPr>
        <w:t>).</w:t>
      </w:r>
    </w:p>
    <w:p w14:paraId="01A1F2AB" w14:textId="77777777" w:rsidR="0084328B" w:rsidRDefault="001C2FCA">
      <w:pPr>
        <w:pStyle w:val="Balk2"/>
        <w:tabs>
          <w:tab w:val="center" w:pos="274"/>
          <w:tab w:val="center" w:pos="1878"/>
        </w:tabs>
        <w:ind w:left="0" w:firstLine="0"/>
      </w:pPr>
      <w:r>
        <w:tab/>
      </w:r>
    </w:p>
    <w:p w14:paraId="1DA2B7DB" w14:textId="46107D41" w:rsidR="00CC2723" w:rsidRDefault="001C2FCA">
      <w:pPr>
        <w:pStyle w:val="Balk2"/>
        <w:tabs>
          <w:tab w:val="center" w:pos="274"/>
          <w:tab w:val="center" w:pos="1878"/>
        </w:tabs>
        <w:ind w:left="0" w:firstLine="0"/>
      </w:pPr>
      <w:r>
        <w:t>5.</w:t>
      </w:r>
      <w:r>
        <w:tab/>
        <w:t>KABUL VE MUAYENE</w:t>
      </w:r>
    </w:p>
    <w:p w14:paraId="067405E2" w14:textId="77777777" w:rsidR="00CC2723" w:rsidRDefault="001C2FCA">
      <w:pPr>
        <w:spacing w:after="236"/>
        <w:ind w:left="893" w:right="220"/>
      </w:pPr>
      <w:r>
        <w:t>5.1. Cihazın kabul ve muayenesi idarece belirlenecek komisyon tarafından yapılacaktır. Kontrol ve muayenede, şartnamede istenilen ve teklifte belirtilen tüm özelliklerin uygunluğu kontrol edilecek</w:t>
      </w:r>
      <w:r>
        <w:t>tir. Ayrıca yedek parça, aksesuar ve sarf malzemelerinin kontrol ve sayımı yapılacaktır.</w:t>
      </w:r>
    </w:p>
    <w:p w14:paraId="2C1260DB" w14:textId="77777777" w:rsidR="00CC2723" w:rsidRDefault="001C2FCA">
      <w:pPr>
        <w:spacing w:after="258"/>
        <w:ind w:left="187" w:right="220" w:firstLine="0"/>
      </w:pPr>
      <w:r>
        <w:t>5.2. Kabul ve muayenede oluşabilecek kaza ve hasarlarda satıcı firma sorumludur.</w:t>
      </w:r>
    </w:p>
    <w:p w14:paraId="581A7C69" w14:textId="77777777" w:rsidR="00CC2723" w:rsidRDefault="001C2FCA">
      <w:pPr>
        <w:numPr>
          <w:ilvl w:val="0"/>
          <w:numId w:val="6"/>
        </w:numPr>
        <w:spacing w:after="178" w:line="259" w:lineRule="auto"/>
        <w:ind w:hanging="567"/>
      </w:pPr>
      <w:r>
        <w:rPr>
          <w:sz w:val="26"/>
        </w:rPr>
        <w:t>MONTAJ</w:t>
      </w:r>
    </w:p>
    <w:p w14:paraId="0B23B398" w14:textId="77777777" w:rsidR="00CC2723" w:rsidRDefault="001C2FCA">
      <w:pPr>
        <w:spacing w:after="272"/>
        <w:ind w:left="749" w:right="220" w:hanging="5"/>
      </w:pPr>
      <w:r>
        <w:t>Yüklenici firma cihazları ücretsiz olarak monte edecek ve çalışır durumda tesli</w:t>
      </w:r>
      <w:r>
        <w:t>m edecektir. Montaj için gerekli tüm malzeme ve masraflar firma tarafından karşılanacaktır.</w:t>
      </w:r>
    </w:p>
    <w:p w14:paraId="73AD93D3" w14:textId="77777777" w:rsidR="00CC2723" w:rsidRDefault="001C2FCA">
      <w:pPr>
        <w:numPr>
          <w:ilvl w:val="0"/>
          <w:numId w:val="6"/>
        </w:numPr>
        <w:spacing w:after="213" w:line="259" w:lineRule="auto"/>
        <w:ind w:hanging="567"/>
      </w:pPr>
      <w:r>
        <w:rPr>
          <w:sz w:val="26"/>
        </w:rPr>
        <w:t>EĞİTİM</w:t>
      </w:r>
    </w:p>
    <w:p w14:paraId="650CFC09" w14:textId="77777777" w:rsidR="00CC2723" w:rsidRDefault="001C2FCA">
      <w:pPr>
        <w:spacing w:after="230"/>
        <w:ind w:left="744" w:right="220" w:firstLine="0"/>
      </w:pPr>
      <w:r>
        <w:t xml:space="preserve">Yüklenici firma, Hastane idaresinin belirleyeceği personellere, sistemin tüm fonksiyonlarını kullanabilir nitelikte ücretsiz eğitim verecektir. Eğitim </w:t>
      </w:r>
      <w:r>
        <w:t>süresi en az 1 (bir) gün olacaktır.</w:t>
      </w:r>
    </w:p>
    <w:p w14:paraId="3E2DE52C" w14:textId="77777777" w:rsidR="00CC2723" w:rsidRDefault="001C2FCA">
      <w:pPr>
        <w:pStyle w:val="Balk2"/>
        <w:tabs>
          <w:tab w:val="center" w:pos="274"/>
          <w:tab w:val="center" w:pos="3659"/>
        </w:tabs>
        <w:spacing w:after="157"/>
        <w:ind w:left="0" w:firstLine="0"/>
      </w:pPr>
      <w:r>
        <w:tab/>
        <w:t>8.</w:t>
      </w:r>
      <w:r>
        <w:tab/>
        <w:t>TEKLİFLERİN HAZIRLANMASI VE DEĞERLENDİRİLMESİ</w:t>
      </w:r>
    </w:p>
    <w:p w14:paraId="01BDA526" w14:textId="77777777" w:rsidR="00CC2723" w:rsidRDefault="001C2FCA">
      <w:pPr>
        <w:spacing w:after="228"/>
        <w:ind w:left="893" w:right="220"/>
      </w:pPr>
      <w:proofErr w:type="gramStart"/>
      <w:r>
        <w:t>8.1 .</w:t>
      </w:r>
      <w:proofErr w:type="gramEnd"/>
      <w:r>
        <w:t xml:space="preserve"> </w:t>
      </w:r>
      <w:proofErr w:type="gramStart"/>
      <w:r>
        <w:t>istekli</w:t>
      </w:r>
      <w:proofErr w:type="gramEnd"/>
      <w:r>
        <w:t xml:space="preserve"> firmalar, şartname maddelerine ayrı ayrı ve Türkçe olarak şartnamedeki sıraya göre cevap vereceklerdir. Bu cevaplar " </w:t>
      </w:r>
      <w:r>
        <w:rPr>
          <w:noProof/>
        </w:rPr>
        <w:drawing>
          <wp:inline distT="0" distB="0" distL="0" distR="0" wp14:anchorId="129C68C4" wp14:editId="156BDA3B">
            <wp:extent cx="884287" cy="24384"/>
            <wp:effectExtent l="0" t="0" r="0" b="0"/>
            <wp:docPr id="9355" name="Picture 9355"/>
            <wp:cNvGraphicFramePr/>
            <a:graphic xmlns:a="http://schemas.openxmlformats.org/drawingml/2006/main">
              <a:graphicData uri="http://schemas.openxmlformats.org/drawingml/2006/picture">
                <pic:pic xmlns:pic="http://schemas.openxmlformats.org/drawingml/2006/picture">
                  <pic:nvPicPr>
                    <pic:cNvPr id="9355" name="Picture 9355"/>
                    <pic:cNvPicPr/>
                  </pic:nvPicPr>
                  <pic:blipFill>
                    <a:blip r:embed="rId10"/>
                    <a:stretch>
                      <a:fillRect/>
                    </a:stretch>
                  </pic:blipFill>
                  <pic:spPr>
                    <a:xfrm>
                      <a:off x="0" y="0"/>
                      <a:ext cx="884287" cy="24384"/>
                    </a:xfrm>
                    <a:prstGeom prst="rect">
                      <a:avLst/>
                    </a:prstGeom>
                  </pic:spPr>
                </pic:pic>
              </a:graphicData>
            </a:graphic>
          </wp:inline>
        </w:drawing>
      </w:r>
      <w:r>
        <w:t xml:space="preserve">marka </w:t>
      </w:r>
      <w:r>
        <w:rPr>
          <w:noProof/>
        </w:rPr>
        <w:drawing>
          <wp:inline distT="0" distB="0" distL="0" distR="0" wp14:anchorId="659FD7A8" wp14:editId="40213A26">
            <wp:extent cx="984913" cy="30480"/>
            <wp:effectExtent l="0" t="0" r="0" b="0"/>
            <wp:docPr id="9354" name="Picture 9354"/>
            <wp:cNvGraphicFramePr/>
            <a:graphic xmlns:a="http://schemas.openxmlformats.org/drawingml/2006/main">
              <a:graphicData uri="http://schemas.openxmlformats.org/drawingml/2006/picture">
                <pic:pic xmlns:pic="http://schemas.openxmlformats.org/drawingml/2006/picture">
                  <pic:nvPicPr>
                    <pic:cNvPr id="9354" name="Picture 9354"/>
                    <pic:cNvPicPr/>
                  </pic:nvPicPr>
                  <pic:blipFill>
                    <a:blip r:embed="rId11"/>
                    <a:stretch>
                      <a:fillRect/>
                    </a:stretch>
                  </pic:blipFill>
                  <pic:spPr>
                    <a:xfrm>
                      <a:off x="0" y="0"/>
                      <a:ext cx="984913" cy="30480"/>
                    </a:xfrm>
                    <a:prstGeom prst="rect">
                      <a:avLst/>
                    </a:prstGeom>
                  </pic:spPr>
                </pic:pic>
              </a:graphicData>
            </a:graphic>
          </wp:inline>
        </w:drawing>
      </w:r>
      <w:r>
        <w:t xml:space="preserve"> model </w:t>
      </w:r>
      <w:r>
        <w:rPr>
          <w:noProof/>
        </w:rPr>
        <w:drawing>
          <wp:inline distT="0" distB="0" distL="0" distR="0" wp14:anchorId="55C08FC8" wp14:editId="5758CC8A">
            <wp:extent cx="524474" cy="21336"/>
            <wp:effectExtent l="0" t="0" r="0" b="0"/>
            <wp:docPr id="17181" name="Picture 17181"/>
            <wp:cNvGraphicFramePr/>
            <a:graphic xmlns:a="http://schemas.openxmlformats.org/drawingml/2006/main">
              <a:graphicData uri="http://schemas.openxmlformats.org/drawingml/2006/picture">
                <pic:pic xmlns:pic="http://schemas.openxmlformats.org/drawingml/2006/picture">
                  <pic:nvPicPr>
                    <pic:cNvPr id="17181" name="Picture 17181"/>
                    <pic:cNvPicPr/>
                  </pic:nvPicPr>
                  <pic:blipFill>
                    <a:blip r:embed="rId12"/>
                    <a:stretch>
                      <a:fillRect/>
                    </a:stretch>
                  </pic:blipFill>
                  <pic:spPr>
                    <a:xfrm>
                      <a:off x="0" y="0"/>
                      <a:ext cx="524474" cy="21336"/>
                    </a:xfrm>
                    <a:prstGeom prst="rect">
                      <a:avLst/>
                    </a:prstGeom>
                  </pic:spPr>
                </pic:pic>
              </a:graphicData>
            </a:graphic>
          </wp:inline>
        </w:drawing>
      </w:r>
      <w:r>
        <w:t>cihazı teklifimizin Şartnameye Uygunluk Belgesi” başlığı altında teklif veren firmanın antetli kağıdına yazılmış ve yetki</w:t>
      </w:r>
      <w:r>
        <w:t>li kişi tarafından imzalanmış olmalıdır.</w:t>
      </w:r>
    </w:p>
    <w:p w14:paraId="63756650" w14:textId="77777777" w:rsidR="00CC2723" w:rsidRDefault="001C2FCA">
      <w:pPr>
        <w:spacing w:after="229"/>
        <w:ind w:left="898" w:right="220"/>
      </w:pPr>
      <w:r>
        <w:t>8.2. Şartnameye Uygunluk Belgesi hazırlamayan ve şartnamede istenilen teknik özellikleri sağlamayan firma teklifleri reddedilecektir.</w:t>
      </w:r>
    </w:p>
    <w:p w14:paraId="29E2FE28" w14:textId="77777777" w:rsidR="00CC2723" w:rsidRDefault="001C2FCA">
      <w:pPr>
        <w:spacing w:after="330"/>
        <w:ind w:left="197" w:right="220" w:firstLine="0"/>
      </w:pPr>
      <w:r>
        <w:t>8.3. Bu şartnamede belirtilmeyen hükümler konusunda idari şartname hükümleri geçe</w:t>
      </w:r>
      <w:r>
        <w:t>rlidir.</w:t>
      </w:r>
    </w:p>
    <w:bookmarkEnd w:id="0"/>
    <w:p w14:paraId="043D0F04" w14:textId="4D8DF435" w:rsidR="00CC2723" w:rsidRDefault="00CC2723">
      <w:pPr>
        <w:spacing w:after="0" w:line="259" w:lineRule="auto"/>
        <w:ind w:left="226" w:right="-168" w:firstLine="0"/>
        <w:jc w:val="left"/>
      </w:pPr>
    </w:p>
    <w:sectPr w:rsidR="00CC2723">
      <w:footerReference w:type="even" r:id="rId13"/>
      <w:footerReference w:type="default" r:id="rId14"/>
      <w:footerReference w:type="first" r:id="rId15"/>
      <w:pgSz w:w="11563" w:h="16488"/>
      <w:pgMar w:top="1710" w:right="980" w:bottom="230" w:left="112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76015" w14:textId="77777777" w:rsidR="00FF1DCB" w:rsidRDefault="00FF1DCB">
      <w:pPr>
        <w:spacing w:after="0" w:line="240" w:lineRule="auto"/>
      </w:pPr>
      <w:r>
        <w:separator/>
      </w:r>
    </w:p>
  </w:endnote>
  <w:endnote w:type="continuationSeparator" w:id="0">
    <w:p w14:paraId="6D66DECE" w14:textId="77777777" w:rsidR="00FF1DCB" w:rsidRDefault="00FF1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A0EE6" w14:textId="77777777" w:rsidR="00CC2723" w:rsidRDefault="001C2FCA">
    <w:pPr>
      <w:spacing w:after="0" w:line="259" w:lineRule="auto"/>
      <w:ind w:left="0" w:right="72" w:firstLine="0"/>
      <w:jc w:val="center"/>
    </w:pPr>
    <w:r>
      <w:fldChar w:fldCharType="begin"/>
    </w:r>
    <w:r>
      <w:instrText xml:space="preserve"> PAGE   \* MERGEFORMAT </w:instrText>
    </w:r>
    <w:r>
      <w:fldChar w:fldCharType="separate"/>
    </w:r>
    <w:r>
      <w:rPr>
        <w:sz w:val="26"/>
      </w:rPr>
      <w:t>2</w:t>
    </w:r>
    <w:r>
      <w:rPr>
        <w:sz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8088" w14:textId="77777777" w:rsidR="00CC2723" w:rsidRDefault="001C2FCA">
    <w:pPr>
      <w:spacing w:after="0" w:line="259" w:lineRule="auto"/>
      <w:ind w:left="0" w:right="72" w:firstLine="0"/>
      <w:jc w:val="center"/>
    </w:pPr>
    <w:r>
      <w:fldChar w:fldCharType="begin"/>
    </w:r>
    <w:r>
      <w:instrText xml:space="preserve"> PAGE   \* MERGEFORMAT </w:instrText>
    </w:r>
    <w:r>
      <w:fldChar w:fldCharType="separate"/>
    </w:r>
    <w:r>
      <w:rPr>
        <w:sz w:val="26"/>
      </w:rPr>
      <w:t>2</w:t>
    </w:r>
    <w:r>
      <w:rPr>
        <w:sz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369E" w14:textId="77777777" w:rsidR="00CC2723" w:rsidRDefault="00CC272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E6881" w14:textId="77777777" w:rsidR="00FF1DCB" w:rsidRDefault="00FF1DCB">
      <w:pPr>
        <w:spacing w:after="0" w:line="240" w:lineRule="auto"/>
      </w:pPr>
      <w:r>
        <w:separator/>
      </w:r>
    </w:p>
  </w:footnote>
  <w:footnote w:type="continuationSeparator" w:id="0">
    <w:p w14:paraId="5D52EFFD" w14:textId="77777777" w:rsidR="00FF1DCB" w:rsidRDefault="00FF1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B77B5"/>
    <w:multiLevelType w:val="multilevel"/>
    <w:tmpl w:val="36B4E500"/>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4"/>
      <w:numFmt w:val="decimal"/>
      <w:lvlRestart w:val="0"/>
      <w:lvlText w:val="%1.%2."/>
      <w:lvlJc w:val="left"/>
      <w:pPr>
        <w:ind w:left="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3955D0"/>
    <w:multiLevelType w:val="multilevel"/>
    <w:tmpl w:val="C6B6BCCE"/>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2"/>
      <w:numFmt w:val="decimal"/>
      <w:lvlRestart w:val="0"/>
      <w:lvlText w:val="%1.%2."/>
      <w:lvlJc w:val="left"/>
      <w:pPr>
        <w:ind w:left="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B15AD5"/>
    <w:multiLevelType w:val="hybridMultilevel"/>
    <w:tmpl w:val="B5028C54"/>
    <w:lvl w:ilvl="0" w:tplc="087E23E6">
      <w:start w:val="1"/>
      <w:numFmt w:val="lowerLetter"/>
      <w:lvlText w:val="%1)"/>
      <w:lvlJc w:val="left"/>
      <w:pPr>
        <w:ind w:left="15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8D4C0BA">
      <w:start w:val="1"/>
      <w:numFmt w:val="lowerLetter"/>
      <w:lvlText w:val="%2"/>
      <w:lvlJc w:val="left"/>
      <w:pPr>
        <w:ind w:left="17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776D302">
      <w:start w:val="1"/>
      <w:numFmt w:val="lowerRoman"/>
      <w:lvlText w:val="%3"/>
      <w:lvlJc w:val="left"/>
      <w:pPr>
        <w:ind w:left="25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2C8DC68">
      <w:start w:val="1"/>
      <w:numFmt w:val="decimal"/>
      <w:lvlText w:val="%4"/>
      <w:lvlJc w:val="left"/>
      <w:pPr>
        <w:ind w:left="32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10A2A66">
      <w:start w:val="1"/>
      <w:numFmt w:val="lowerLetter"/>
      <w:lvlText w:val="%5"/>
      <w:lvlJc w:val="left"/>
      <w:pPr>
        <w:ind w:left="39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990A374">
      <w:start w:val="1"/>
      <w:numFmt w:val="lowerRoman"/>
      <w:lvlText w:val="%6"/>
      <w:lvlJc w:val="left"/>
      <w:pPr>
        <w:ind w:left="46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6829AB6">
      <w:start w:val="1"/>
      <w:numFmt w:val="decimal"/>
      <w:lvlText w:val="%7"/>
      <w:lvlJc w:val="left"/>
      <w:pPr>
        <w:ind w:left="53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E4A59A0">
      <w:start w:val="1"/>
      <w:numFmt w:val="lowerLetter"/>
      <w:lvlText w:val="%8"/>
      <w:lvlJc w:val="left"/>
      <w:pPr>
        <w:ind w:left="61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3FEC3F0">
      <w:start w:val="1"/>
      <w:numFmt w:val="lowerRoman"/>
      <w:lvlText w:val="%9"/>
      <w:lvlJc w:val="left"/>
      <w:pPr>
        <w:ind w:left="68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DC26073"/>
    <w:multiLevelType w:val="hybridMultilevel"/>
    <w:tmpl w:val="E5626256"/>
    <w:lvl w:ilvl="0" w:tplc="15C815C8">
      <w:start w:val="7"/>
      <w:numFmt w:val="lowerLetter"/>
      <w:lvlText w:val="%1)"/>
      <w:lvlJc w:val="left"/>
      <w:pPr>
        <w:ind w:left="15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DA44DC">
      <w:start w:val="1"/>
      <w:numFmt w:val="lowerLetter"/>
      <w:lvlText w:val="%2"/>
      <w:lvlJc w:val="left"/>
      <w:pPr>
        <w:ind w:left="1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80C8E8">
      <w:start w:val="1"/>
      <w:numFmt w:val="lowerRoman"/>
      <w:lvlText w:val="%3"/>
      <w:lvlJc w:val="left"/>
      <w:pPr>
        <w:ind w:left="2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BAFE84">
      <w:start w:val="1"/>
      <w:numFmt w:val="decimal"/>
      <w:lvlText w:val="%4"/>
      <w:lvlJc w:val="left"/>
      <w:pPr>
        <w:ind w:left="32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585382">
      <w:start w:val="1"/>
      <w:numFmt w:val="lowerLetter"/>
      <w:lvlText w:val="%5"/>
      <w:lvlJc w:val="left"/>
      <w:pPr>
        <w:ind w:left="39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2CB902">
      <w:start w:val="1"/>
      <w:numFmt w:val="lowerRoman"/>
      <w:lvlText w:val="%6"/>
      <w:lvlJc w:val="left"/>
      <w:pPr>
        <w:ind w:left="46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62480E">
      <w:start w:val="1"/>
      <w:numFmt w:val="decimal"/>
      <w:lvlText w:val="%7"/>
      <w:lvlJc w:val="left"/>
      <w:pPr>
        <w:ind w:left="53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5253E4">
      <w:start w:val="1"/>
      <w:numFmt w:val="lowerLetter"/>
      <w:lvlText w:val="%8"/>
      <w:lvlJc w:val="left"/>
      <w:pPr>
        <w:ind w:left="61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E6E658">
      <w:start w:val="1"/>
      <w:numFmt w:val="lowerRoman"/>
      <w:lvlText w:val="%9"/>
      <w:lvlJc w:val="left"/>
      <w:pPr>
        <w:ind w:left="68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5B54251"/>
    <w:multiLevelType w:val="hybridMultilevel"/>
    <w:tmpl w:val="B8C2798A"/>
    <w:lvl w:ilvl="0" w:tplc="41D872D8">
      <w:start w:val="6"/>
      <w:numFmt w:val="decimal"/>
      <w:lvlText w:val="%1."/>
      <w:lvlJc w:val="left"/>
      <w:pPr>
        <w:ind w:left="7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A0623CA">
      <w:start w:val="1"/>
      <w:numFmt w:val="lowerLetter"/>
      <w:lvlText w:val="%2"/>
      <w:lvlJc w:val="left"/>
      <w:pPr>
        <w:ind w:left="10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40AE3FE">
      <w:start w:val="1"/>
      <w:numFmt w:val="lowerRoman"/>
      <w:lvlText w:val="%3"/>
      <w:lvlJc w:val="left"/>
      <w:pPr>
        <w:ind w:left="18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E340890">
      <w:start w:val="1"/>
      <w:numFmt w:val="decimal"/>
      <w:lvlText w:val="%4"/>
      <w:lvlJc w:val="left"/>
      <w:pPr>
        <w:ind w:left="2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556FD98">
      <w:start w:val="1"/>
      <w:numFmt w:val="lowerLetter"/>
      <w:lvlText w:val="%5"/>
      <w:lvlJc w:val="left"/>
      <w:pPr>
        <w:ind w:left="3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9BABC08">
      <w:start w:val="1"/>
      <w:numFmt w:val="lowerRoman"/>
      <w:lvlText w:val="%6"/>
      <w:lvlJc w:val="left"/>
      <w:pPr>
        <w:ind w:left="3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5444F52">
      <w:start w:val="1"/>
      <w:numFmt w:val="decimal"/>
      <w:lvlText w:val="%7"/>
      <w:lvlJc w:val="left"/>
      <w:pPr>
        <w:ind w:left="4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40C7C80">
      <w:start w:val="1"/>
      <w:numFmt w:val="lowerLetter"/>
      <w:lvlText w:val="%8"/>
      <w:lvlJc w:val="left"/>
      <w:pPr>
        <w:ind w:left="5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A523FBE">
      <w:start w:val="1"/>
      <w:numFmt w:val="lowerRoman"/>
      <w:lvlText w:val="%9"/>
      <w:lvlJc w:val="left"/>
      <w:pPr>
        <w:ind w:left="6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7DD066A1"/>
    <w:multiLevelType w:val="hybridMultilevel"/>
    <w:tmpl w:val="FFCA9184"/>
    <w:lvl w:ilvl="0" w:tplc="21FC30C0">
      <w:start w:val="1"/>
      <w:numFmt w:val="lowerLetter"/>
      <w:lvlText w:val="%1)"/>
      <w:lvlJc w:val="left"/>
      <w:pPr>
        <w:ind w:left="11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6F67074">
      <w:start w:val="1"/>
      <w:numFmt w:val="lowerLetter"/>
      <w:lvlText w:val="%2"/>
      <w:lvlJc w:val="left"/>
      <w:pPr>
        <w:ind w:left="17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002636A">
      <w:start w:val="1"/>
      <w:numFmt w:val="lowerRoman"/>
      <w:lvlText w:val="%3"/>
      <w:lvlJc w:val="left"/>
      <w:pPr>
        <w:ind w:left="25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23A7A8A">
      <w:start w:val="1"/>
      <w:numFmt w:val="decimal"/>
      <w:lvlText w:val="%4"/>
      <w:lvlJc w:val="left"/>
      <w:pPr>
        <w:ind w:left="32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1C817D8">
      <w:start w:val="1"/>
      <w:numFmt w:val="lowerLetter"/>
      <w:lvlText w:val="%5"/>
      <w:lvlJc w:val="left"/>
      <w:pPr>
        <w:ind w:left="39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99E04EE">
      <w:start w:val="1"/>
      <w:numFmt w:val="lowerRoman"/>
      <w:lvlText w:val="%6"/>
      <w:lvlJc w:val="left"/>
      <w:pPr>
        <w:ind w:left="46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9C4035C">
      <w:start w:val="1"/>
      <w:numFmt w:val="decimal"/>
      <w:lvlText w:val="%7"/>
      <w:lvlJc w:val="left"/>
      <w:pPr>
        <w:ind w:left="53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5F2AFBC">
      <w:start w:val="1"/>
      <w:numFmt w:val="lowerLetter"/>
      <w:lvlText w:val="%8"/>
      <w:lvlJc w:val="left"/>
      <w:pPr>
        <w:ind w:left="61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E8456B0">
      <w:start w:val="1"/>
      <w:numFmt w:val="lowerRoman"/>
      <w:lvlText w:val="%9"/>
      <w:lvlJc w:val="left"/>
      <w:pPr>
        <w:ind w:left="68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1388263928">
    <w:abstractNumId w:val="2"/>
  </w:num>
  <w:num w:numId="2" w16cid:durableId="383914697">
    <w:abstractNumId w:val="3"/>
  </w:num>
  <w:num w:numId="3" w16cid:durableId="1393386673">
    <w:abstractNumId w:val="1"/>
  </w:num>
  <w:num w:numId="4" w16cid:durableId="333649208">
    <w:abstractNumId w:val="0"/>
  </w:num>
  <w:num w:numId="5" w16cid:durableId="451754543">
    <w:abstractNumId w:val="5"/>
  </w:num>
  <w:num w:numId="6" w16cid:durableId="17314224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723"/>
    <w:rsid w:val="001C2FCA"/>
    <w:rsid w:val="006478D1"/>
    <w:rsid w:val="0084328B"/>
    <w:rsid w:val="00CC2723"/>
    <w:rsid w:val="00FF1D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6C54"/>
  <w15:docId w15:val="{F356C0A2-88FC-4A14-B7B3-37E764E2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22" w:lineRule="auto"/>
      <w:ind w:left="917" w:hanging="701"/>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142"/>
      <w:ind w:left="34" w:hanging="10"/>
      <w:outlineLvl w:val="0"/>
    </w:pPr>
    <w:rPr>
      <w:rFonts w:ascii="Calibri" w:eastAsia="Calibri" w:hAnsi="Calibri" w:cs="Calibri"/>
      <w:color w:val="000000"/>
      <w:sz w:val="30"/>
    </w:rPr>
  </w:style>
  <w:style w:type="paragraph" w:styleId="Balk2">
    <w:name w:val="heading 2"/>
    <w:next w:val="Normal"/>
    <w:link w:val="Balk2Char"/>
    <w:uiPriority w:val="9"/>
    <w:unhideWhenUsed/>
    <w:qFormat/>
    <w:pPr>
      <w:keepNext/>
      <w:keepLines/>
      <w:spacing w:after="133"/>
      <w:ind w:left="774" w:hanging="10"/>
      <w:outlineLvl w:val="1"/>
    </w:pPr>
    <w:rPr>
      <w:rFonts w:ascii="Calibri" w:eastAsia="Calibri" w:hAnsi="Calibri" w:cs="Calibri"/>
      <w:color w:val="000000"/>
      <w:sz w:val="28"/>
    </w:rPr>
  </w:style>
  <w:style w:type="paragraph" w:styleId="Balk4">
    <w:name w:val="heading 4"/>
    <w:basedOn w:val="Normal"/>
    <w:next w:val="Normal"/>
    <w:link w:val="Balk4Char"/>
    <w:uiPriority w:val="9"/>
    <w:semiHidden/>
    <w:unhideWhenUsed/>
    <w:qFormat/>
    <w:rsid w:val="0084328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30"/>
    </w:rPr>
  </w:style>
  <w:style w:type="character" w:customStyle="1" w:styleId="Balk2Char">
    <w:name w:val="Başlık 2 Char"/>
    <w:link w:val="Balk2"/>
    <w:rPr>
      <w:rFonts w:ascii="Calibri" w:eastAsia="Calibri" w:hAnsi="Calibri" w:cs="Calibri"/>
      <w:color w:val="000000"/>
      <w:sz w:val="28"/>
    </w:rPr>
  </w:style>
  <w:style w:type="character" w:customStyle="1" w:styleId="Balk4Char">
    <w:name w:val="Başlık 4 Char"/>
    <w:basedOn w:val="VarsaylanParagrafYazTipi"/>
    <w:link w:val="Balk4"/>
    <w:uiPriority w:val="9"/>
    <w:semiHidden/>
    <w:rsid w:val="0084328B"/>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1814</Words>
  <Characters>10346</Characters>
  <Application>Microsoft Office Word</Application>
  <DocSecurity>0</DocSecurity>
  <Lines>86</Lines>
  <Paragraphs>24</Paragraphs>
  <ScaleCrop>false</ScaleCrop>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Samet KARABACAK</dc:creator>
  <cp:keywords/>
  <cp:lastModifiedBy>Samet KARABACAK</cp:lastModifiedBy>
  <cp:revision>4</cp:revision>
  <cp:lastPrinted>2023-08-07T08:45:00Z</cp:lastPrinted>
  <dcterms:created xsi:type="dcterms:W3CDTF">2023-08-07T08:44:00Z</dcterms:created>
  <dcterms:modified xsi:type="dcterms:W3CDTF">2023-08-07T08:47:00Z</dcterms:modified>
</cp:coreProperties>
</file>